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69" w:rsidRDefault="000E3B6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727089" w:rsidP="00413D8F">
      <w:pPr>
        <w:pStyle w:val="NoSpacing"/>
      </w:pPr>
    </w:p>
    <w:p w:rsidR="00727089" w:rsidRDefault="00413D8F" w:rsidP="00413D8F">
      <w:pPr>
        <w:pStyle w:val="NoSpacing"/>
      </w:pPr>
      <w:r>
        <w:t>A Study of How Discourse Markers are Used in Academic Writing by Female and Male Saudi Learners</w:t>
      </w:r>
    </w:p>
    <w:p w:rsidR="00720DEB" w:rsidRDefault="00720DEB" w:rsidP="00413D8F">
      <w:pPr>
        <w:pStyle w:val="NoSpacing"/>
      </w:pPr>
    </w:p>
    <w:p w:rsidR="00720DEB" w:rsidRDefault="00720DEB" w:rsidP="00413D8F">
      <w:pPr>
        <w:pStyle w:val="NoSpacing"/>
      </w:pPr>
    </w:p>
    <w:p w:rsidR="00413D8F" w:rsidRDefault="00413D8F" w:rsidP="00413D8F">
      <w:pPr>
        <w:pStyle w:val="NoSpacing"/>
      </w:pPr>
      <w:r>
        <w:t>Student</w:t>
      </w:r>
    </w:p>
    <w:p w:rsidR="00413D8F" w:rsidRDefault="00413D8F" w:rsidP="00413D8F">
      <w:pPr>
        <w:pStyle w:val="NoSpacing"/>
      </w:pPr>
      <w:r>
        <w:t>Instructor</w:t>
      </w:r>
    </w:p>
    <w:p w:rsidR="00413D8F" w:rsidRDefault="00413D8F" w:rsidP="00413D8F">
      <w:pPr>
        <w:pStyle w:val="NoSpacing"/>
      </w:pPr>
      <w:r>
        <w:t>Institution</w:t>
      </w:r>
    </w:p>
    <w:p w:rsidR="00413D8F" w:rsidRDefault="00413D8F">
      <w:r>
        <w:br w:type="page"/>
      </w:r>
    </w:p>
    <w:p w:rsidR="00413D8F" w:rsidRDefault="00756C47" w:rsidP="00756C47">
      <w:pPr>
        <w:pStyle w:val="Heading1"/>
      </w:pPr>
      <w:r>
        <w:lastRenderedPageBreak/>
        <w:t>Introduction</w:t>
      </w:r>
    </w:p>
    <w:p w:rsidR="00756C47" w:rsidRDefault="00756C47" w:rsidP="00890375">
      <w:r>
        <w:t xml:space="preserve">The research on discourse markers (DMs) </w:t>
      </w:r>
      <w:r w:rsidR="00FB4F63">
        <w:t xml:space="preserve">has, </w:t>
      </w:r>
      <w:r>
        <w:t xml:space="preserve">over the past </w:t>
      </w:r>
      <w:r w:rsidR="00F95D70">
        <w:t xml:space="preserve">few </w:t>
      </w:r>
      <w:r w:rsidR="00FB4F63">
        <w:t>decades,</w:t>
      </w:r>
      <w:r>
        <w:t xml:space="preserve"> been </w:t>
      </w:r>
      <w:r w:rsidR="00FB4F63">
        <w:t>significantly rising</w:t>
      </w:r>
      <w:r w:rsidR="00F95D70">
        <w:t xml:space="preserve"> in the linguistic discipline.</w:t>
      </w:r>
      <w:r w:rsidR="00500D01">
        <w:t xml:space="preserve"> DMs are words such as</w:t>
      </w:r>
      <w:r w:rsidR="00FB4F63">
        <w:t>; so, however</w:t>
      </w:r>
      <w:r w:rsidR="00500D01">
        <w:t>, but, and, furthermore, and after</w:t>
      </w:r>
      <w:r w:rsidR="00A350C0">
        <w:t xml:space="preserve"> </w:t>
      </w:r>
      <w:r w:rsidR="00500D01">
        <w:t>all among others.</w:t>
      </w:r>
      <w:r w:rsidR="00AB28BB">
        <w:t xml:space="preserve"> They</w:t>
      </w:r>
      <w:r w:rsidR="00500FEC">
        <w:t xml:space="preserve"> are practical</w:t>
      </w:r>
      <w:r w:rsidR="00051115">
        <w:t xml:space="preserve"> classes of linguistic expressions that</w:t>
      </w:r>
      <w:r w:rsidR="00AB28BB">
        <w:t xml:space="preserve"> come from phonological </w:t>
      </w:r>
      <w:r w:rsidR="00051115">
        <w:t>classes of adverbials, prepositional, and adverbial phrases</w:t>
      </w:r>
      <w:r w:rsidR="00027505">
        <w:t xml:space="preserve"> (Fraser, 1999)</w:t>
      </w:r>
      <w:r w:rsidR="00051115">
        <w:t>.</w:t>
      </w:r>
      <w:r w:rsidR="00A350C0">
        <w:t xml:space="preserve"> </w:t>
      </w:r>
      <w:r w:rsidR="00027505">
        <w:t>In most cases, their use is signaling the presence of a connection between two sentences or segments; that which comes immediately before them and that which they introduce</w:t>
      </w:r>
      <w:r w:rsidR="00517B28">
        <w:t xml:space="preserve"> (Fraser, 1999)</w:t>
      </w:r>
      <w:r w:rsidR="00027505">
        <w:t>.</w:t>
      </w:r>
      <w:r w:rsidR="000A7D10">
        <w:t xml:space="preserve"> The connection provided enables people to get a sense of</w:t>
      </w:r>
      <w:r w:rsidR="00855568">
        <w:t>; location of</w:t>
      </w:r>
      <w:r w:rsidR="00890375">
        <w:t xml:space="preserve"> one thing</w:t>
      </w:r>
      <w:r w:rsidR="00843AB9">
        <w:t xml:space="preserve"> in relation </w:t>
      </w:r>
      <w:r w:rsidR="000A7D10">
        <w:t xml:space="preserve">to another, </w:t>
      </w:r>
      <w:r w:rsidR="00890375">
        <w:t>the time in which</w:t>
      </w:r>
      <w:r w:rsidR="00F515BA">
        <w:t xml:space="preserve"> something </w:t>
      </w:r>
      <w:r w:rsidR="00CA62D5">
        <w:t>is</w:t>
      </w:r>
      <w:r w:rsidR="00F515BA">
        <w:t xml:space="preserve"> occurring, </w:t>
      </w:r>
      <w:r w:rsidR="00F8057E">
        <w:t xml:space="preserve">and </w:t>
      </w:r>
      <w:r w:rsidR="00F515BA">
        <w:t xml:space="preserve">how similar or different two or more </w:t>
      </w:r>
      <w:r w:rsidR="00462948">
        <w:t>concepts/</w:t>
      </w:r>
      <w:r w:rsidR="00F515BA">
        <w:t>ideas are</w:t>
      </w:r>
      <w:r w:rsidR="00F8057E">
        <w:t>. Discourse markers are also used in</w:t>
      </w:r>
      <w:r w:rsidR="00F515BA">
        <w:t xml:space="preserve"> </w:t>
      </w:r>
      <w:r w:rsidR="00F8057E">
        <w:t>providing</w:t>
      </w:r>
      <w:r w:rsidR="00462948">
        <w:t xml:space="preserve"> an example or an illustration</w:t>
      </w:r>
      <w:r w:rsidR="00F8057E">
        <w:t>, providing</w:t>
      </w:r>
      <w:r w:rsidR="004151B9">
        <w:t xml:space="preserve"> supplementary/additional ideas regarding </w:t>
      </w:r>
      <w:r w:rsidR="00F8057E">
        <w:t>a topic of discussion</w:t>
      </w:r>
      <w:r w:rsidR="00C01BAF">
        <w:t>, and provid</w:t>
      </w:r>
      <w:r w:rsidR="00F8057E">
        <w:t>ing</w:t>
      </w:r>
      <w:r w:rsidR="00C01BAF">
        <w:t xml:space="preserve"> a sense of </w:t>
      </w:r>
      <w:r w:rsidR="00955292">
        <w:t xml:space="preserve">logicality in the </w:t>
      </w:r>
      <w:r w:rsidR="00C01BAF">
        <w:t>sequence of occurrences.</w:t>
      </w:r>
      <w:r w:rsidR="00E42D2B">
        <w:t xml:space="preserve"> Furthermore</w:t>
      </w:r>
      <w:r w:rsidR="00955292">
        <w:t xml:space="preserve">, </w:t>
      </w:r>
      <w:r w:rsidR="00EB6BFF">
        <w:t>they can be used in summarizing discussed ideas and showing that a point being discussed has a</w:t>
      </w:r>
      <w:r w:rsidR="00E42D2B">
        <w:t>lready been taken into consideration</w:t>
      </w:r>
      <w:r w:rsidR="00EB6BFF">
        <w:t>.</w:t>
      </w:r>
      <w:r w:rsidR="00027505">
        <w:t xml:space="preserve"> </w:t>
      </w:r>
      <w:r w:rsidR="00A350C0">
        <w:t>These words have been given different names</w:t>
      </w:r>
      <w:r w:rsidR="00A429EC">
        <w:t xml:space="preserve"> in different research. For instance, Blakemore (1987) called them ‘d</w:t>
      </w:r>
      <w:r w:rsidR="00F70E52">
        <w:t xml:space="preserve">iscourse connectives’, Ariel (1994) called them pragmatic operators, while Polanyi and </w:t>
      </w:r>
      <w:proofErr w:type="spellStart"/>
      <w:r w:rsidR="00F70E52">
        <w:t>Scha</w:t>
      </w:r>
      <w:proofErr w:type="spellEnd"/>
      <w:r w:rsidR="00F70E52">
        <w:t xml:space="preserve"> (1983) referred to them as </w:t>
      </w:r>
      <w:r w:rsidR="00346AEA">
        <w:t xml:space="preserve">Discourse Signaling Devices. On all the occasions though, the underlying concept is similar. </w:t>
      </w:r>
      <w:r w:rsidR="0096184E">
        <w:t xml:space="preserve">The use of discourse markers </w:t>
      </w:r>
      <w:r w:rsidR="00A05CD6">
        <w:t>is</w:t>
      </w:r>
      <w:r w:rsidR="0096184E">
        <w:t xml:space="preserve"> slightly different in males and </w:t>
      </w:r>
      <w:r w:rsidR="00492A4E">
        <w:t xml:space="preserve">females </w:t>
      </w:r>
      <w:r w:rsidR="00802761">
        <w:t xml:space="preserve">several </w:t>
      </w:r>
      <w:r w:rsidR="00492A4E">
        <w:t>research</w:t>
      </w:r>
      <w:r w:rsidR="00802761">
        <w:t xml:space="preserve"> materials</w:t>
      </w:r>
      <w:r w:rsidR="00492A4E">
        <w:t xml:space="preserve">. One of such studies is </w:t>
      </w:r>
      <w:proofErr w:type="spellStart"/>
      <w:r w:rsidR="00492A4E">
        <w:t>Pasaribu’s</w:t>
      </w:r>
      <w:proofErr w:type="spellEnd"/>
      <w:r w:rsidR="00492A4E">
        <w:t xml:space="preserve"> (2017) work in which it was found that there is a slight difference in how male and female student use discourse markers in their academic essays. </w:t>
      </w:r>
      <w:r w:rsidR="004D169B">
        <w:t>The focus of this paper is in examining this difference between MA female and male Saudi learners.</w:t>
      </w:r>
    </w:p>
    <w:p w:rsidR="004D169B" w:rsidRDefault="00015420" w:rsidP="00015420">
      <w:pPr>
        <w:pStyle w:val="Heading1"/>
      </w:pPr>
      <w:r>
        <w:lastRenderedPageBreak/>
        <w:t>What Are Discourse Markers?</w:t>
      </w:r>
    </w:p>
    <w:p w:rsidR="00603C35" w:rsidRPr="00603C35" w:rsidRDefault="00603C35" w:rsidP="00603C35">
      <w:r>
        <w:t xml:space="preserve">Fraser (2000) defined DMs by answering several sub-questions such as what DMs relate, what DMs are not, the grammatical position of DMs, and the major categories of DMs among others. On the subclass; what DMs relate to, one of the main purposes of Discourse Markers, according to Fraser (2000) was relating two sentences/segments. In this case, they usually, apart from a few exceptions, occur in the form; Sentence 1 (S1). Discourse Marker (DM) + Sentence 2 (S2). In other cases, they can come in the middle of S2 or even at the end. According to this study, DMs don’t show the relationship between sentences in the same way verbs do with subjects and objects. Rather, it creates a range of how the S2 would be interpreted. This would aid in the eventual interpretation of the whole topic of discussion. With regards to the grammatical position of DMs, discourse markers cannot be put in a separate class as has been done with verbs, adverbs, the preposition et cetera. The reason as to why this is the case is the fact that DMs come from mainly three sources; adverbs, prepositional phrases, and adverbs. They also come from idioms such as </w:t>
      </w:r>
      <w:r>
        <w:rPr>
          <w:i/>
        </w:rPr>
        <w:t>all things considered.</w:t>
      </w:r>
      <w:r>
        <w:t xml:space="preserve"> Coordinate conjunctions such as </w:t>
      </w:r>
      <w:r>
        <w:rPr>
          <w:i/>
        </w:rPr>
        <w:t xml:space="preserve">or, and, </w:t>
      </w:r>
      <w:r>
        <w:t xml:space="preserve">and </w:t>
      </w:r>
      <w:r>
        <w:rPr>
          <w:i/>
        </w:rPr>
        <w:t>but</w:t>
      </w:r>
      <w:r>
        <w:t xml:space="preserve"> function mostly as DMs. Also, subordinate conjunctions like </w:t>
      </w:r>
      <w:r>
        <w:rPr>
          <w:i/>
        </w:rPr>
        <w:t xml:space="preserve">since, so, while </w:t>
      </w:r>
      <w:r>
        <w:t xml:space="preserve">and </w:t>
      </w:r>
      <w:r>
        <w:rPr>
          <w:i/>
        </w:rPr>
        <w:t>because</w:t>
      </w:r>
      <w:r>
        <w:t xml:space="preserve"> functions sometimes as DMs. The author even proceeded and gave example of cases where coordinate and subordinate conjunctions could not be regarded to as being DMs. Fraser’s (1999) work here echoes what other </w:t>
      </w:r>
      <w:proofErr w:type="spellStart"/>
      <w:r>
        <w:t>reserchers</w:t>
      </w:r>
      <w:proofErr w:type="spellEnd"/>
      <w:r>
        <w:t xml:space="preserve"> in this topic such as Brinton (1996) and </w:t>
      </w:r>
      <w:proofErr w:type="spellStart"/>
      <w:r>
        <w:t>Thornbury</w:t>
      </w:r>
      <w:proofErr w:type="spellEnd"/>
      <w:r>
        <w:t xml:space="preserve"> and Slade (2006).</w:t>
      </w:r>
    </w:p>
    <w:p w:rsidR="005F7742" w:rsidRPr="005F7742" w:rsidRDefault="005F7742" w:rsidP="005F7742">
      <w:proofErr w:type="spellStart"/>
      <w:r>
        <w:t>Jucker</w:t>
      </w:r>
      <w:proofErr w:type="spellEnd"/>
      <w:r>
        <w:t xml:space="preserve"> and </w:t>
      </w:r>
      <w:proofErr w:type="spellStart"/>
      <w:r>
        <w:t>Ziv</w:t>
      </w:r>
      <w:proofErr w:type="spellEnd"/>
      <w:r>
        <w:t xml:space="preserve"> (1998)</w:t>
      </w:r>
      <w:r w:rsidR="002171D8">
        <w:t>, on the other hand,</w:t>
      </w:r>
      <w:r>
        <w:t xml:space="preserve"> used the characteristics put forward by Brinton (1996) to come up with a definitive guide to the ultimate characteristics that would aid in the identification of DMs. Those characteristics included; DMs occur mostly in oral rather than written conversations, they are phonologically reduced and thus short items, their place of </w:t>
      </w:r>
      <w:r>
        <w:lastRenderedPageBreak/>
        <w:t xml:space="preserve">occurrence can be at the start of a statement, the middle or at the end, they are hard to be lexically specified due to their little to no prepositional meaning, their occurrence is varied; from being able to occur in complete disassociation with syntactical structures to occurring in a loose connection with them and thus their grammatical function is thus not clear. </w:t>
      </w:r>
      <w:proofErr w:type="spellStart"/>
      <w:r>
        <w:t>Jucker</w:t>
      </w:r>
      <w:proofErr w:type="spellEnd"/>
      <w:r>
        <w:t xml:space="preserve"> and </w:t>
      </w:r>
      <w:proofErr w:type="spellStart"/>
      <w:r>
        <w:t>Ziv</w:t>
      </w:r>
      <w:proofErr w:type="spellEnd"/>
      <w:r>
        <w:t xml:space="preserve"> also characterized DMs as seeming to not be obligatory grammatical features. That is, if removed from sentences, the meaning or message in the sentence is not removed. Another observations they made is that DMs can be multifunctional. For instance, they can simultaneously operate at both the local and global scales. These characteristics put forward by </w:t>
      </w:r>
      <w:proofErr w:type="spellStart"/>
      <w:r>
        <w:t>Jucker</w:t>
      </w:r>
      <w:proofErr w:type="spellEnd"/>
      <w:r>
        <w:t xml:space="preserve"> and </w:t>
      </w:r>
      <w:proofErr w:type="spellStart"/>
      <w:r>
        <w:t>Ziv</w:t>
      </w:r>
      <w:proofErr w:type="spellEnd"/>
      <w:r>
        <w:t xml:space="preserve"> (1998) are largely congruent with most other works done on the field. Such as Fraser (1999) and </w:t>
      </w:r>
      <w:proofErr w:type="spellStart"/>
      <w:r>
        <w:t>Schiffrin</w:t>
      </w:r>
      <w:proofErr w:type="spellEnd"/>
      <w:r>
        <w:t xml:space="preserve"> (1987).</w:t>
      </w:r>
    </w:p>
    <w:p w:rsidR="003C30ED" w:rsidRDefault="003C30ED" w:rsidP="003C30ED">
      <w:proofErr w:type="spellStart"/>
      <w:r>
        <w:t>Schiffrin</w:t>
      </w:r>
      <w:proofErr w:type="spellEnd"/>
      <w:r>
        <w:t xml:space="preserve"> (1987, p. 37) defined them as sequentially dependent elements that put together information units. According to her, DMs are situational and, thus, are an important source of utterances’ contextual coordinates. That is, they enhance local </w:t>
      </w:r>
      <w:r w:rsidR="008C3F17">
        <w:t xml:space="preserve">coherency which is, in turn, important in enhancing the overall meaning of a sentence. This definition is in line with Van </w:t>
      </w:r>
      <w:proofErr w:type="spellStart"/>
      <w:proofErr w:type="gramStart"/>
      <w:r w:rsidR="008C3F17">
        <w:t>Dijk’s</w:t>
      </w:r>
      <w:proofErr w:type="spellEnd"/>
      <w:r w:rsidR="008C3F17">
        <w:t xml:space="preserve">  (</w:t>
      </w:r>
      <w:proofErr w:type="gramEnd"/>
      <w:r w:rsidR="008C3F17">
        <w:t xml:space="preserve">1997) assertion that </w:t>
      </w:r>
      <w:r w:rsidR="003A2879">
        <w:t>DMs are a form of language use that involves the use of communicative event’s functional aspects.</w:t>
      </w:r>
    </w:p>
    <w:p w:rsidR="003C30ED" w:rsidRDefault="003C30ED" w:rsidP="003C30ED">
      <w:proofErr w:type="spellStart"/>
      <w:r>
        <w:t>Thornbury</w:t>
      </w:r>
      <w:proofErr w:type="spellEnd"/>
      <w:r>
        <w:t xml:space="preserve"> and Slade (2006) claimed DMs, together with other interactional signals such as </w:t>
      </w:r>
      <w:r>
        <w:rPr>
          <w:i/>
        </w:rPr>
        <w:t xml:space="preserve">right? </w:t>
      </w:r>
      <w:proofErr w:type="gramStart"/>
      <w:r>
        <w:t>and</w:t>
      </w:r>
      <w:proofErr w:type="gramEnd"/>
      <w:r>
        <w:rPr>
          <w:i/>
        </w:rPr>
        <w:t xml:space="preserve"> okay?</w:t>
      </w:r>
      <w:r>
        <w:t xml:space="preserve"> Serve in the collaborative organization of information in a conversation that by segmenting them into loosely and topically coherent.</w:t>
      </w:r>
    </w:p>
    <w:p w:rsidR="00081FE2" w:rsidRDefault="00081FE2">
      <w:pPr>
        <w:rPr>
          <w:rFonts w:eastAsiaTheme="majorEastAsia" w:cstheme="majorBidi"/>
          <w:b/>
          <w:szCs w:val="32"/>
        </w:rPr>
      </w:pPr>
      <w:r>
        <w:br w:type="page"/>
      </w:r>
    </w:p>
    <w:p w:rsidR="00C90699" w:rsidRDefault="00C90699" w:rsidP="00C90699">
      <w:pPr>
        <w:pStyle w:val="Heading1"/>
      </w:pPr>
      <w:r>
        <w:lastRenderedPageBreak/>
        <w:t>Types of Discourse Markers</w:t>
      </w:r>
    </w:p>
    <w:p w:rsidR="00081FE2" w:rsidRPr="00D43E15" w:rsidRDefault="00081FE2" w:rsidP="00081FE2">
      <w:proofErr w:type="spellStart"/>
      <w:r>
        <w:t>Rezanova</w:t>
      </w:r>
      <w:proofErr w:type="spellEnd"/>
      <w:r>
        <w:t xml:space="preserve"> and </w:t>
      </w:r>
      <w:proofErr w:type="spellStart"/>
      <w:r>
        <w:t>Kogut’s</w:t>
      </w:r>
      <w:proofErr w:type="spellEnd"/>
      <w:r>
        <w:t xml:space="preserve"> </w:t>
      </w:r>
      <w:r w:rsidRPr="00B42D9E">
        <w:t>(2015)</w:t>
      </w:r>
      <w:r>
        <w:t xml:space="preserve"> classified DMs</w:t>
      </w:r>
      <w:r>
        <w:t xml:space="preserve"> into three distinctive categories; the markers that ensure textual coherence, the markers that disclose the attitude of a speaker while speaking and those that reflect the interaction process between a reader and the author. The DMs that ensure textual coherence, according to this work are involved in the enhancement of integrity, consistency, logic, and the general basic features of a language. They include those that expose order of </w:t>
      </w:r>
      <w:proofErr w:type="spellStart"/>
      <w:r>
        <w:t>informativity</w:t>
      </w:r>
      <w:proofErr w:type="spellEnd"/>
      <w:r>
        <w:t xml:space="preserve"> such as </w:t>
      </w:r>
      <w:r>
        <w:rPr>
          <w:i/>
        </w:rPr>
        <w:t xml:space="preserve">firstly, secondly, </w:t>
      </w:r>
      <w:r>
        <w:t xml:space="preserve">and </w:t>
      </w:r>
      <w:r>
        <w:rPr>
          <w:i/>
        </w:rPr>
        <w:t xml:space="preserve">thirdly </w:t>
      </w:r>
      <w:r>
        <w:t xml:space="preserve">among others, those that show conclusion such as; </w:t>
      </w:r>
      <w:r>
        <w:rPr>
          <w:i/>
        </w:rPr>
        <w:t xml:space="preserve">as a result, consequently, therefore, </w:t>
      </w:r>
      <w:r>
        <w:t xml:space="preserve">and </w:t>
      </w:r>
      <w:r>
        <w:rPr>
          <w:i/>
        </w:rPr>
        <w:t>thus,</w:t>
      </w:r>
      <w:r>
        <w:t xml:space="preserve"> contrastive markers such as; </w:t>
      </w:r>
      <w:r>
        <w:rPr>
          <w:i/>
        </w:rPr>
        <w:t xml:space="preserve">in contrast to, however, on the other hand, meanwhile, thereby, nevertheless </w:t>
      </w:r>
      <w:r>
        <w:t>et cetera (p. 268). The second category; those that disclose the attitude of the speaker, was further divided into; those that show logical probability (</w:t>
      </w:r>
      <w:r>
        <w:rPr>
          <w:i/>
        </w:rPr>
        <w:t xml:space="preserve">probably, possibly, apparently, </w:t>
      </w:r>
      <w:r>
        <w:t>and</w:t>
      </w:r>
      <w:r>
        <w:rPr>
          <w:i/>
        </w:rPr>
        <w:t xml:space="preserve"> it can be assumed</w:t>
      </w:r>
      <w:r>
        <w:t>), those that decrease/increase the reliability of a message (</w:t>
      </w:r>
      <w:r>
        <w:rPr>
          <w:i/>
        </w:rPr>
        <w:t xml:space="preserve">without doubt, sure, actually, supposing, doubtfully, </w:t>
      </w:r>
      <w:r>
        <w:t>et cetera), those that give an evaluation (</w:t>
      </w:r>
      <w:r>
        <w:rPr>
          <w:i/>
        </w:rPr>
        <w:t xml:space="preserve">as a rule, unfortunately, truly, </w:t>
      </w:r>
      <w:r>
        <w:t>et cetera), those that express the opinion of the author (</w:t>
      </w:r>
      <w:r>
        <w:rPr>
          <w:i/>
        </w:rPr>
        <w:t xml:space="preserve">in our opinion, in our view, as it seems to us, from our point of view, </w:t>
      </w:r>
      <w:r>
        <w:t>et cetera), and those that expose the attitude of the author to the content of a message (</w:t>
      </w:r>
      <w:r>
        <w:rPr>
          <w:i/>
        </w:rPr>
        <w:t xml:space="preserve">revealingly, it is noteworthy, </w:t>
      </w:r>
      <w:r>
        <w:t>et cetera).</w:t>
      </w:r>
    </w:p>
    <w:p w:rsidR="009118B5" w:rsidRDefault="00FC7370" w:rsidP="009118B5">
      <w:r>
        <w:t xml:space="preserve">Fraser (1999), </w:t>
      </w:r>
      <w:r w:rsidR="007D7ACD">
        <w:t>c</w:t>
      </w:r>
      <w:bookmarkStart w:id="0" w:name="_GoBack"/>
      <w:bookmarkEnd w:id="0"/>
      <w:r w:rsidR="00DC1D74">
        <w:t xml:space="preserve">lassified DMs </w:t>
      </w:r>
      <w:r>
        <w:t xml:space="preserve">into two main categories; DMs that relate to topics, and DMs that relate to functions. The DMs that relate to topics relate certain features of information contained in the segments S1 and S2. Some of the relationships related include; content domain, epistemic domain, and speech-act domain (p. 946). He, furthermore, divided DMs that relate to topics into; collateral markers, contrastive markers, and inferential markers. Contrastive markers, according to him, are DMs that explicitly signal that there is a contrast between the interpretations of S1 and S2. These markers have been put as a category of DMs on other works </w:t>
      </w:r>
      <w:r w:rsidR="00D96BB7">
        <w:lastRenderedPageBreak/>
        <w:t xml:space="preserve">such as </w:t>
      </w:r>
      <w:proofErr w:type="spellStart"/>
      <w:r w:rsidR="00D96BB7">
        <w:t>Halliday</w:t>
      </w:r>
      <w:proofErr w:type="spellEnd"/>
      <w:r w:rsidR="00D96BB7">
        <w:t xml:space="preserve"> and </w:t>
      </w:r>
      <w:proofErr w:type="spellStart"/>
      <w:r w:rsidR="00D96BB7">
        <w:t>Hasan</w:t>
      </w:r>
      <w:proofErr w:type="spellEnd"/>
      <w:r w:rsidR="00D96BB7">
        <w:t xml:space="preserve"> (2014</w:t>
      </w:r>
      <w:r w:rsidR="00435C85">
        <w:t>) and Knott (1996)</w:t>
      </w:r>
      <w:r>
        <w:t xml:space="preserve">. These DMs include; </w:t>
      </w:r>
      <w:r w:rsidRPr="00D43E15">
        <w:rPr>
          <w:i/>
        </w:rPr>
        <w:t>in contrast, on the contrary, conversely, on the other hand, instead of</w:t>
      </w:r>
      <w:r w:rsidR="00D43E15">
        <w:rPr>
          <w:i/>
        </w:rPr>
        <w:t xml:space="preserve">, still, </w:t>
      </w:r>
      <w:r w:rsidR="00D43E15">
        <w:t xml:space="preserve">and </w:t>
      </w:r>
      <w:r w:rsidRPr="00D43E15">
        <w:rPr>
          <w:i/>
        </w:rPr>
        <w:t xml:space="preserve">nonetheless </w:t>
      </w:r>
      <w:r>
        <w:t xml:space="preserve">among others (p. 947). Collateral markers, on the other hand, are DMs that signal the presence of a quasi-parallel connection between the S1 and the S2. They include; </w:t>
      </w:r>
      <w:r w:rsidRPr="00D43E15">
        <w:rPr>
          <w:i/>
        </w:rPr>
        <w:t>and, also, above all, better yet, besides, furthermore, moreover, what is more, on top of it all, in addition, more to the point, namely, that is, I mean, in particular, by the same token, equally, similarly, likewise, correspondingly, analogously, otherwise, or, well, and that said</w:t>
      </w:r>
      <w:r>
        <w:t xml:space="preserve"> et cetera (p. 148). Inferential markers are kinds of DMs signify that the content of S2 should be taken as the conclusion derived from the information derived from S1. They include; </w:t>
      </w:r>
      <w:r w:rsidRPr="00D43E15">
        <w:rPr>
          <w:i/>
        </w:rPr>
        <w:t xml:space="preserve">so, of course, as a consequence, as a result, for this reason, therefore, it can be concluded that, thus, then, under these conditions, in that case, all things considered </w:t>
      </w:r>
      <w:r>
        <w:t>et cetera (p. 949). The second key category; the DMs that relate to Messages, according to Fraser (1999), are, unlike the inferential markers which signify the presence of conclusive information, signify the presence of information in S2 that gives reasons for what was given in S1. According to Hutchison (2003) they have been given different name; which is “causal markers”. Also, this class of DMs, unlike the DMs that relate to the topic, don’t relate the aspects of the content in S1 and S2. On the contrary, they involve the discourse management aspect (p. 949 - 950).</w:t>
      </w:r>
    </w:p>
    <w:p w:rsidR="003130E8" w:rsidRDefault="003130E8" w:rsidP="003130E8">
      <w:r>
        <w:t>Hutchison</w:t>
      </w:r>
      <w:r w:rsidR="009118B5">
        <w:t xml:space="preserve"> (2003), on the other hand</w:t>
      </w:r>
      <w:r>
        <w:t>, categorized</w:t>
      </w:r>
      <w:r w:rsidR="009118B5">
        <w:t xml:space="preserve"> discourse markers</w:t>
      </w:r>
      <w:r>
        <w:t xml:space="preserve"> into</w:t>
      </w:r>
      <w:r w:rsidR="00DC1D74">
        <w:t xml:space="preserve"> 5 categories</w:t>
      </w:r>
      <w:r>
        <w:t>; causal, additive, hypothetical, negative polarity, and temporal classes.</w:t>
      </w:r>
      <w:r w:rsidR="00D54ED5">
        <w:t xml:space="preserve"> Negative polarity markers</w:t>
      </w:r>
      <w:r w:rsidR="00E45B4B">
        <w:t xml:space="preserve"> are just contrastive markers in another name. They</w:t>
      </w:r>
      <w:r w:rsidR="00D54ED5">
        <w:t xml:space="preserve"> include; </w:t>
      </w:r>
      <w:r w:rsidR="00D54ED5">
        <w:rPr>
          <w:i/>
        </w:rPr>
        <w:t xml:space="preserve">but, although, though, whereas, nevertheless, then however, otherwise, yet, again, still, nonetheless, even so, </w:t>
      </w:r>
      <w:r w:rsidR="003C7F61">
        <w:rPr>
          <w:i/>
        </w:rPr>
        <w:t xml:space="preserve">all the same, in spite of this, rather, having said that, </w:t>
      </w:r>
      <w:r w:rsidR="00C32433">
        <w:t>et cetera</w:t>
      </w:r>
      <w:r w:rsidR="003C7F61">
        <w:t xml:space="preserve"> (p. 3).</w:t>
      </w:r>
      <w:r w:rsidR="00B35D35">
        <w:t xml:space="preserve"> Additive</w:t>
      </w:r>
      <w:r w:rsidR="002C7565">
        <w:t xml:space="preserve"> markers</w:t>
      </w:r>
      <w:r w:rsidR="00E45B4B">
        <w:t>, on the other hand, signify that more information about what was contained in the S1 of the message</w:t>
      </w:r>
      <w:r w:rsidR="002C7565">
        <w:t xml:space="preserve"> is being added. </w:t>
      </w:r>
      <w:r w:rsidR="002C7565">
        <w:lastRenderedPageBreak/>
        <w:t xml:space="preserve">They </w:t>
      </w:r>
      <w:r w:rsidR="00B35D35">
        <w:t xml:space="preserve">include; </w:t>
      </w:r>
      <w:r w:rsidR="00B9451D">
        <w:rPr>
          <w:i/>
        </w:rPr>
        <w:t>as well, too, in addition, furthermore, also, moreover</w:t>
      </w:r>
      <w:r w:rsidR="00B9451D">
        <w:t xml:space="preserve">, </w:t>
      </w:r>
      <w:r w:rsidR="00C32433">
        <w:t>et cetera</w:t>
      </w:r>
      <w:r w:rsidR="00B9451D">
        <w:t xml:space="preserve"> (p.3).</w:t>
      </w:r>
      <w:r w:rsidR="003C7F61">
        <w:t xml:space="preserve"> </w:t>
      </w:r>
      <w:r w:rsidR="00DB23DF">
        <w:t xml:space="preserve">Temporal markers include; </w:t>
      </w:r>
      <w:r w:rsidR="00DB23DF">
        <w:rPr>
          <w:i/>
        </w:rPr>
        <w:t xml:space="preserve">finally, at last, eventually, meanwhile, after this, after, following this, afterwards, when, thereafter, previously, following this, ever since, later on, </w:t>
      </w:r>
      <w:r w:rsidR="00B35D35">
        <w:rPr>
          <w:i/>
        </w:rPr>
        <w:t xml:space="preserve">later, from then on, </w:t>
      </w:r>
      <w:r w:rsidR="00C32433">
        <w:t>et cetera</w:t>
      </w:r>
      <w:r w:rsidR="00B35D35">
        <w:t xml:space="preserve"> (p.3).</w:t>
      </w:r>
      <w:r w:rsidR="00520799">
        <w:t xml:space="preserve"> Hypothetical markers include; </w:t>
      </w:r>
      <w:r w:rsidR="00520799">
        <w:rPr>
          <w:i/>
        </w:rPr>
        <w:t xml:space="preserve">suppose that, in that case, if only, if so, if, if ever, </w:t>
      </w:r>
      <w:r w:rsidR="00C32433">
        <w:t>et cetera</w:t>
      </w:r>
      <w:r w:rsidR="00AF58C2">
        <w:t xml:space="preserve"> (p. 4)</w:t>
      </w:r>
      <w:r w:rsidR="00520799">
        <w:t xml:space="preserve">. Causal markers include; </w:t>
      </w:r>
      <w:r w:rsidR="00AF58C2">
        <w:rPr>
          <w:i/>
        </w:rPr>
        <w:t>it follows that, thus, hence, clearly, therefore, obviously, consequently, as a result, thereby, accordingly, as a consequence, so, to this end, in so doing</w:t>
      </w:r>
      <w:r w:rsidR="00AF58C2">
        <w:t xml:space="preserve">, </w:t>
      </w:r>
      <w:r w:rsidR="00C32433">
        <w:t>et cetera</w:t>
      </w:r>
      <w:r w:rsidR="00AF58C2">
        <w:t xml:space="preserve"> (p. 4).</w:t>
      </w:r>
    </w:p>
    <w:p w:rsidR="00A00DEE" w:rsidRDefault="00127F7E" w:rsidP="00AA3E13">
      <w:proofErr w:type="spellStart"/>
      <w:r>
        <w:t>Halliday</w:t>
      </w:r>
      <w:proofErr w:type="spellEnd"/>
      <w:r>
        <w:t xml:space="preserve"> and </w:t>
      </w:r>
      <w:proofErr w:type="spellStart"/>
      <w:r>
        <w:t>Hasan</w:t>
      </w:r>
      <w:proofErr w:type="spellEnd"/>
      <w:r>
        <w:t xml:space="preserve"> (2014) classified Discourse markers into; temporal, con</w:t>
      </w:r>
      <w:r w:rsidR="00AA3E13">
        <w:t>trastive, causal, and</w:t>
      </w:r>
      <w:r>
        <w:t xml:space="preserve"> inferential</w:t>
      </w:r>
      <w:r w:rsidR="00AA3E13">
        <w:t xml:space="preserve"> markers.</w:t>
      </w:r>
      <w:r w:rsidR="00431F9C">
        <w:t xml:space="preserve"> The contrastive</w:t>
      </w:r>
      <w:r w:rsidR="004A0186">
        <w:t>, causal, and inferential</w:t>
      </w:r>
      <w:r w:rsidR="00431F9C">
        <w:t xml:space="preserve"> markers are basically the same as what is already mentioned in Fraser’s (1999) work</w:t>
      </w:r>
      <w:r w:rsidR="004A0186">
        <w:t>.</w:t>
      </w:r>
    </w:p>
    <w:p w:rsidR="00A00DEE" w:rsidRDefault="00A00DEE" w:rsidP="00E348B4"/>
    <w:p w:rsidR="00797AF8" w:rsidRDefault="00797AF8" w:rsidP="00E348B4"/>
    <w:p w:rsidR="00836E38" w:rsidRDefault="00836E38">
      <w:pPr>
        <w:rPr>
          <w:rFonts w:eastAsiaTheme="majorEastAsia" w:cstheme="majorBidi"/>
          <w:b/>
          <w:szCs w:val="32"/>
        </w:rPr>
      </w:pPr>
      <w:r>
        <w:br w:type="page"/>
      </w:r>
    </w:p>
    <w:p w:rsidR="00583F51" w:rsidRDefault="00C76824" w:rsidP="00B95B6B">
      <w:pPr>
        <w:pStyle w:val="Heading1"/>
      </w:pPr>
      <w:r>
        <w:lastRenderedPageBreak/>
        <w:t>Studies Related to the Use of Discourse Markers</w:t>
      </w:r>
    </w:p>
    <w:p w:rsidR="000215D0" w:rsidRPr="003E069C" w:rsidRDefault="000215D0" w:rsidP="003E069C">
      <w:pPr>
        <w:ind w:left="360"/>
      </w:pPr>
      <w:proofErr w:type="spellStart"/>
      <w:r w:rsidRPr="003E069C">
        <w:rPr>
          <w:rFonts w:cs="Times New Roman"/>
          <w:color w:val="222222"/>
          <w:szCs w:val="24"/>
          <w:shd w:val="clear" w:color="auto" w:fill="FFFFFF"/>
        </w:rPr>
        <w:t>Eckle</w:t>
      </w:r>
      <w:proofErr w:type="spellEnd"/>
      <w:r w:rsidRPr="003E069C">
        <w:rPr>
          <w:rFonts w:cs="Times New Roman"/>
          <w:color w:val="222222"/>
          <w:szCs w:val="24"/>
          <w:shd w:val="clear" w:color="auto" w:fill="FFFFFF"/>
        </w:rPr>
        <w:t>-Kohle</w:t>
      </w:r>
      <w:r w:rsidR="00123120" w:rsidRPr="003E069C">
        <w:rPr>
          <w:rFonts w:cs="Times New Roman"/>
          <w:color w:val="222222"/>
          <w:szCs w:val="24"/>
          <w:shd w:val="clear" w:color="auto" w:fill="FFFFFF"/>
        </w:rPr>
        <w:t xml:space="preserve">r, Kluge, and </w:t>
      </w:r>
      <w:proofErr w:type="spellStart"/>
      <w:r w:rsidR="00123120" w:rsidRPr="003E069C">
        <w:rPr>
          <w:rFonts w:cs="Times New Roman"/>
          <w:color w:val="222222"/>
          <w:szCs w:val="24"/>
          <w:shd w:val="clear" w:color="auto" w:fill="FFFFFF"/>
        </w:rPr>
        <w:t>Gurevych</w:t>
      </w:r>
      <w:proofErr w:type="spellEnd"/>
      <w:r w:rsidR="00123120" w:rsidRPr="003E069C">
        <w:rPr>
          <w:rFonts w:cs="Times New Roman"/>
          <w:color w:val="222222"/>
          <w:szCs w:val="24"/>
          <w:shd w:val="clear" w:color="auto" w:fill="FFFFFF"/>
        </w:rPr>
        <w:t xml:space="preserve"> (2015</w:t>
      </w:r>
      <w:r w:rsidRPr="003E069C">
        <w:rPr>
          <w:rFonts w:cs="Times New Roman"/>
          <w:color w:val="222222"/>
          <w:szCs w:val="24"/>
          <w:shd w:val="clear" w:color="auto" w:fill="FFFFFF"/>
        </w:rPr>
        <w:t>)</w:t>
      </w:r>
      <w:r w:rsidR="00123120" w:rsidRPr="003E069C">
        <w:rPr>
          <w:rFonts w:cs="Times New Roman"/>
          <w:color w:val="222222"/>
          <w:szCs w:val="24"/>
          <w:shd w:val="clear" w:color="auto" w:fill="FFFFFF"/>
        </w:rPr>
        <w:t xml:space="preserve"> studied the roles of DMs in argumentative discourses.</w:t>
      </w:r>
      <w:r w:rsidR="0066108A" w:rsidRPr="003E069C">
        <w:rPr>
          <w:rFonts w:cs="Times New Roman"/>
          <w:color w:val="222222"/>
          <w:szCs w:val="24"/>
          <w:shd w:val="clear" w:color="auto" w:fill="FFFFFF"/>
        </w:rPr>
        <w:t xml:space="preserve"> They annotated a collection of texts written in German</w:t>
      </w:r>
      <w:r w:rsidR="002C7F12" w:rsidRPr="003E069C">
        <w:rPr>
          <w:rFonts w:cs="Times New Roman"/>
          <w:color w:val="222222"/>
          <w:szCs w:val="24"/>
          <w:shd w:val="clear" w:color="auto" w:fill="FFFFFF"/>
        </w:rPr>
        <w:t xml:space="preserve"> with arguments in accordance </w:t>
      </w:r>
      <w:r w:rsidR="001873CA" w:rsidRPr="003E069C">
        <w:rPr>
          <w:rFonts w:cs="Times New Roman"/>
          <w:color w:val="222222"/>
          <w:szCs w:val="24"/>
          <w:shd w:val="clear" w:color="auto" w:fill="FFFFFF"/>
        </w:rPr>
        <w:t>with</w:t>
      </w:r>
      <w:r w:rsidR="002C7F12" w:rsidRPr="003E069C">
        <w:rPr>
          <w:rFonts w:cs="Times New Roman"/>
          <w:color w:val="222222"/>
          <w:szCs w:val="24"/>
          <w:shd w:val="clear" w:color="auto" w:fill="FFFFFF"/>
        </w:rPr>
        <w:t xml:space="preserve"> the commonly held claim models of argumentation.</w:t>
      </w:r>
      <w:r w:rsidR="00343CF8" w:rsidRPr="003E069C">
        <w:rPr>
          <w:rFonts w:cs="Times New Roman"/>
          <w:color w:val="222222"/>
          <w:szCs w:val="24"/>
          <w:shd w:val="clear" w:color="auto" w:fill="FFFFFF"/>
        </w:rPr>
        <w:t xml:space="preserve"> After the statistical analyses of the corpus with regards to the discriminative nature of the DMs, they found that </w:t>
      </w:r>
      <w:r w:rsidR="00851BB7" w:rsidRPr="003E069C">
        <w:rPr>
          <w:rFonts w:cs="Times New Roman"/>
          <w:color w:val="222222"/>
          <w:szCs w:val="24"/>
          <w:shd w:val="clear" w:color="auto" w:fill="FFFFFF"/>
        </w:rPr>
        <w:t>a DM’s semantic group are highly indicative of the premises/claims and can be used with high confidence to discriminate between them. This result is in li</w:t>
      </w:r>
      <w:r w:rsidR="001873CA" w:rsidRPr="003E069C">
        <w:rPr>
          <w:rFonts w:cs="Times New Roman"/>
          <w:color w:val="222222"/>
          <w:szCs w:val="24"/>
          <w:shd w:val="clear" w:color="auto" w:fill="FFFFFF"/>
        </w:rPr>
        <w:t>ne with a lot of other studies o</w:t>
      </w:r>
      <w:r w:rsidR="00851BB7" w:rsidRPr="003E069C">
        <w:rPr>
          <w:rFonts w:cs="Times New Roman"/>
          <w:color w:val="222222"/>
          <w:szCs w:val="24"/>
          <w:shd w:val="clear" w:color="auto" w:fill="FFFFFF"/>
        </w:rPr>
        <w:t xml:space="preserve">n the topic such </w:t>
      </w:r>
      <w:r w:rsidR="00C65F2D" w:rsidRPr="003E069C">
        <w:rPr>
          <w:rFonts w:cs="Times New Roman"/>
          <w:color w:val="222222"/>
          <w:szCs w:val="24"/>
          <w:shd w:val="clear" w:color="auto" w:fill="FFFFFF"/>
        </w:rPr>
        <w:t>as</w:t>
      </w:r>
      <w:r w:rsidR="00C5106F" w:rsidRPr="003E069C">
        <w:rPr>
          <w:rFonts w:cs="Times New Roman"/>
          <w:color w:val="222222"/>
          <w:szCs w:val="24"/>
          <w:shd w:val="clear" w:color="auto" w:fill="FFFFFF"/>
        </w:rPr>
        <w:t xml:space="preserve">; </w:t>
      </w:r>
      <w:r w:rsidR="00C5106F" w:rsidRPr="003E069C">
        <w:t>Wolf and Gibson (2005),</w:t>
      </w:r>
      <w:r w:rsidR="00C65F2D" w:rsidRPr="003E069C">
        <w:rPr>
          <w:rFonts w:cs="Times New Roman"/>
          <w:color w:val="222222"/>
          <w:szCs w:val="24"/>
          <w:shd w:val="clear" w:color="auto" w:fill="FFFFFF"/>
        </w:rPr>
        <w:t xml:space="preserve"> </w:t>
      </w:r>
      <w:r w:rsidR="00C5106F" w:rsidRPr="003E069C">
        <w:t>Carlson et al (2003) and Prasad et al (</w:t>
      </w:r>
      <w:r w:rsidR="00C65F2D" w:rsidRPr="003E069C">
        <w:t>2008)</w:t>
      </w:r>
      <w:r w:rsidR="001801C6" w:rsidRPr="003E069C">
        <w:rPr>
          <w:rFonts w:cs="Times New Roman"/>
          <w:color w:val="222222"/>
          <w:szCs w:val="24"/>
          <w:shd w:val="clear" w:color="auto" w:fill="FFFFFF"/>
        </w:rPr>
        <w:t xml:space="preserve">, although these papers focused less on the potential of DMs as </w:t>
      </w:r>
      <w:r w:rsidR="001801C6" w:rsidRPr="003E069C">
        <w:rPr>
          <w:rFonts w:cs="Times New Roman"/>
          <w:i/>
          <w:color w:val="222222"/>
          <w:szCs w:val="24"/>
          <w:shd w:val="clear" w:color="auto" w:fill="FFFFFF"/>
        </w:rPr>
        <w:t xml:space="preserve">argumentative </w:t>
      </w:r>
      <w:r w:rsidR="001801C6" w:rsidRPr="003E069C">
        <w:rPr>
          <w:rFonts w:cs="Times New Roman"/>
          <w:color w:val="222222"/>
          <w:szCs w:val="24"/>
          <w:shd w:val="clear" w:color="auto" w:fill="FFFFFF"/>
        </w:rPr>
        <w:t>discourse lexical signals.</w:t>
      </w:r>
    </w:p>
    <w:p w:rsidR="00CE3619" w:rsidRDefault="00E7013D" w:rsidP="003E069C">
      <w:pPr>
        <w:ind w:left="360"/>
      </w:pPr>
      <w:proofErr w:type="spellStart"/>
      <w:r w:rsidRPr="003E069C">
        <w:t>Maschler’s</w:t>
      </w:r>
      <w:proofErr w:type="spellEnd"/>
      <w:r w:rsidRPr="003E069C">
        <w:t xml:space="preserve"> (2001)</w:t>
      </w:r>
      <w:r w:rsidR="00274C79" w:rsidRPr="003E069C">
        <w:t xml:space="preserve"> </w:t>
      </w:r>
      <w:r w:rsidR="00EB7CD3">
        <w:t xml:space="preserve">did a study on </w:t>
      </w:r>
      <w:r w:rsidR="001873CA" w:rsidRPr="003E069C">
        <w:t xml:space="preserve">the </w:t>
      </w:r>
      <w:r w:rsidRPr="003E069C">
        <w:t xml:space="preserve">interpretation of discourse markers </w:t>
      </w:r>
      <w:r w:rsidR="005716BD" w:rsidRPr="003E069C">
        <w:t>in the light of bilingual conversation</w:t>
      </w:r>
      <w:r w:rsidR="00906D78" w:rsidRPr="003E069C">
        <w:t>s</w:t>
      </w:r>
      <w:r w:rsidR="005716BD" w:rsidRPr="003E069C">
        <w:t xml:space="preserve">. It focuses on a number of bilingual </w:t>
      </w:r>
      <w:r w:rsidR="008E2123" w:rsidRPr="003E069C">
        <w:t xml:space="preserve">situations where people switch between languages when uttering DMs, a fact that, according to </w:t>
      </w:r>
      <w:proofErr w:type="spellStart"/>
      <w:r w:rsidR="008E2123" w:rsidRPr="003E069C">
        <w:t>Maschler</w:t>
      </w:r>
      <w:proofErr w:type="spellEnd"/>
      <w:r w:rsidR="00906D78" w:rsidRPr="003E069C">
        <w:t xml:space="preserve"> (2014), should make them be considered a unified distinct category.</w:t>
      </w:r>
      <w:r w:rsidR="009A399A" w:rsidRPr="003E069C">
        <w:t xml:space="preserve"> According to this study, the category is that which is important in the negotiation of frame-shifts.</w:t>
      </w:r>
    </w:p>
    <w:p w:rsidR="00EB7CD3" w:rsidRPr="003E069C" w:rsidRDefault="00EB7CD3" w:rsidP="00EB7CD3">
      <w:pPr>
        <w:ind w:left="360"/>
      </w:pPr>
      <w:r w:rsidRPr="003E069C">
        <w:rPr>
          <w:rFonts w:cs="Times New Roman"/>
          <w:color w:val="222222"/>
          <w:szCs w:val="24"/>
          <w:shd w:val="clear" w:color="auto" w:fill="FFFFFF"/>
        </w:rPr>
        <w:t>Fung and Carter (2007) with title; Discourse markers and spoken English: Native and learner use in pedagogic settings. This journal focuses on the difference of discourse markers production by native English speakers as well as its learners on CANCODE based pedagogic sub-corpus, spoken English corpus, and an interactive classroom corpus of Hong Kong high school students.</w:t>
      </w:r>
    </w:p>
    <w:p w:rsidR="00B95B6B" w:rsidRPr="003E069C" w:rsidRDefault="006878BF" w:rsidP="003E069C">
      <w:pPr>
        <w:ind w:left="360"/>
      </w:pPr>
      <w:r w:rsidRPr="003E069C">
        <w:t xml:space="preserve">Al </w:t>
      </w:r>
      <w:proofErr w:type="spellStart"/>
      <w:r w:rsidRPr="003E069C">
        <w:t>Mughrabi</w:t>
      </w:r>
      <w:proofErr w:type="spellEnd"/>
      <w:r w:rsidRPr="003E069C">
        <w:t xml:space="preserve"> (2017)</w:t>
      </w:r>
      <w:r w:rsidR="0064393E" w:rsidRPr="003E069C">
        <w:t xml:space="preserve"> </w:t>
      </w:r>
      <w:r w:rsidR="008D2A02">
        <w:t xml:space="preserve">did a study </w:t>
      </w:r>
      <w:r w:rsidR="00CB2633" w:rsidRPr="003E069C">
        <w:t xml:space="preserve">to </w:t>
      </w:r>
      <w:r w:rsidR="0027197D" w:rsidRPr="003E069C">
        <w:t xml:space="preserve">determine the most prevalent errors made </w:t>
      </w:r>
      <w:r w:rsidR="002C5009" w:rsidRPr="003E069C">
        <w:t xml:space="preserve">while using DMs, </w:t>
      </w:r>
      <w:r w:rsidR="00CB2633" w:rsidRPr="003E069C">
        <w:t xml:space="preserve">to find out </w:t>
      </w:r>
      <w:r w:rsidR="002C5009" w:rsidRPr="003E069C">
        <w:t>the type of questions that</w:t>
      </w:r>
      <w:r w:rsidR="00CB2633" w:rsidRPr="003E069C">
        <w:t xml:space="preserve"> were most challenging to</w:t>
      </w:r>
      <w:r w:rsidR="00CC4FE0" w:rsidRPr="003E069C">
        <w:t xml:space="preserve"> students,</w:t>
      </w:r>
      <w:r w:rsidR="0014390D" w:rsidRPr="003E069C">
        <w:t xml:space="preserve"> and to find out whether there are</w:t>
      </w:r>
      <w:r w:rsidR="00CC4FE0" w:rsidRPr="003E069C">
        <w:t xml:space="preserve"> excellent </w:t>
      </w:r>
      <w:r w:rsidR="00591511" w:rsidRPr="003E069C">
        <w:t>development regards used by students in linking words.</w:t>
      </w:r>
      <w:r w:rsidR="009D6759" w:rsidRPr="003E069C">
        <w:t xml:space="preserve"> </w:t>
      </w:r>
      <w:r w:rsidR="009D6759" w:rsidRPr="003E069C">
        <w:lastRenderedPageBreak/>
        <w:t>The focus group was Arab EFL learners.</w:t>
      </w:r>
      <w:r w:rsidR="00591511" w:rsidRPr="003E069C">
        <w:t xml:space="preserve"> His findings were that there was </w:t>
      </w:r>
      <w:r w:rsidR="008531D5" w:rsidRPr="003E069C">
        <w:t>a reduction in the number of mistakes made as the students progressed</w:t>
      </w:r>
      <w:r w:rsidR="009D6759" w:rsidRPr="003E069C">
        <w:t xml:space="preserve"> in their levels and that</w:t>
      </w:r>
      <w:r w:rsidR="007F6774" w:rsidRPr="003E069C">
        <w:t xml:space="preserve"> most errors were made in the causative DMs, followed by additive, then adversative, and finally sequential DMs.</w:t>
      </w:r>
      <w:r w:rsidR="00A933F8" w:rsidRPr="003E069C">
        <w:t xml:space="preserve"> </w:t>
      </w:r>
      <w:r w:rsidR="005D138E" w:rsidRPr="003E069C">
        <w:t xml:space="preserve">This study was </w:t>
      </w:r>
      <w:r w:rsidR="00B60C3C" w:rsidRPr="003E069C">
        <w:t xml:space="preserve">in line with many other studies, one of them being Al </w:t>
      </w:r>
      <w:proofErr w:type="spellStart"/>
      <w:r w:rsidR="00B60C3C" w:rsidRPr="003E069C">
        <w:t>Owayid’s</w:t>
      </w:r>
      <w:proofErr w:type="spellEnd"/>
      <w:r w:rsidR="00B60C3C" w:rsidRPr="003E069C">
        <w:t xml:space="preserve"> (2018) work where it was found that the problems in the use of DMs reduced as </w:t>
      </w:r>
      <w:r w:rsidR="00004D7E" w:rsidRPr="003E069C">
        <w:t>the level of education increased.</w:t>
      </w:r>
      <w:r w:rsidR="00D36962" w:rsidRPr="003E069C">
        <w:t xml:space="preserve"> </w:t>
      </w:r>
    </w:p>
    <w:p w:rsidR="006E72B3" w:rsidRPr="003E069C" w:rsidRDefault="00771E65" w:rsidP="003E069C">
      <w:pPr>
        <w:ind w:left="360"/>
      </w:pPr>
      <w:r w:rsidRPr="003E069C">
        <w:t xml:space="preserve">Al </w:t>
      </w:r>
      <w:proofErr w:type="spellStart"/>
      <w:r w:rsidRPr="003E069C">
        <w:t>Owayid</w:t>
      </w:r>
      <w:proofErr w:type="spellEnd"/>
      <w:r w:rsidRPr="003E069C">
        <w:t xml:space="preserve"> (2018)</w:t>
      </w:r>
      <w:r w:rsidR="000A081E" w:rsidRPr="003E069C">
        <w:t xml:space="preserve"> inspected</w:t>
      </w:r>
      <w:r w:rsidR="002713FE" w:rsidRPr="003E069C">
        <w:t xml:space="preserve"> </w:t>
      </w:r>
      <w:r w:rsidR="00CE5A2C" w:rsidRPr="003E069C">
        <w:t xml:space="preserve">the efficiency of </w:t>
      </w:r>
      <w:r w:rsidR="00C86727" w:rsidRPr="003E069C">
        <w:t xml:space="preserve">employing the use of </w:t>
      </w:r>
      <w:r w:rsidR="00CE5A2C" w:rsidRPr="003E069C">
        <w:t>one-time</w:t>
      </w:r>
      <w:r w:rsidR="00C86727" w:rsidRPr="003E069C">
        <w:t xml:space="preserve"> interventions on how the contrastive </w:t>
      </w:r>
      <w:r w:rsidR="00BD3D0D" w:rsidRPr="003E069C">
        <w:t>DMs are used by Saudi female undergraduates pursuing a major in English.</w:t>
      </w:r>
      <w:r w:rsidR="00887A0D" w:rsidRPr="003E069C">
        <w:t xml:space="preserve"> The sample size for this study was 100 students. The study involved the use of </w:t>
      </w:r>
      <w:r w:rsidR="000E093F" w:rsidRPr="003E069C">
        <w:t xml:space="preserve">questionnaires and </w:t>
      </w:r>
      <w:r w:rsidR="00887A0D" w:rsidRPr="003E069C">
        <w:t>pre- and post</w:t>
      </w:r>
      <w:r w:rsidR="000E093F" w:rsidRPr="003E069C">
        <w:t>-tests to gather information from the participants.</w:t>
      </w:r>
      <w:r w:rsidR="00BE39BD" w:rsidRPr="003E069C">
        <w:t xml:space="preserve"> The result of the study was that the use of CDMs among the Arab Female students studied was limited</w:t>
      </w:r>
      <w:r w:rsidR="00F40570" w:rsidRPr="003E069C">
        <w:t>. This is i</w:t>
      </w:r>
      <w:r w:rsidR="00887971" w:rsidRPr="003E069C">
        <w:t>n line with studies such as the one conducted by Al-</w:t>
      </w:r>
      <w:proofErr w:type="spellStart"/>
      <w:r w:rsidR="00887971" w:rsidRPr="003E069C">
        <w:t>Yaari</w:t>
      </w:r>
      <w:proofErr w:type="spellEnd"/>
      <w:r w:rsidR="00887971" w:rsidRPr="003E069C">
        <w:t xml:space="preserve">, Al </w:t>
      </w:r>
      <w:proofErr w:type="spellStart"/>
      <w:r w:rsidR="00887971" w:rsidRPr="003E069C">
        <w:t>Hammadi</w:t>
      </w:r>
      <w:proofErr w:type="spellEnd"/>
      <w:r w:rsidR="00887971" w:rsidRPr="003E069C">
        <w:t xml:space="preserve">, </w:t>
      </w:r>
      <w:proofErr w:type="spellStart"/>
      <w:r w:rsidR="00887971" w:rsidRPr="003E069C">
        <w:t>Alyami</w:t>
      </w:r>
      <w:proofErr w:type="spellEnd"/>
      <w:r w:rsidR="00887971" w:rsidRPr="003E069C">
        <w:t xml:space="preserve">, and </w:t>
      </w:r>
      <w:proofErr w:type="spellStart"/>
      <w:r w:rsidR="00887971" w:rsidRPr="003E069C">
        <w:t>Almaflehi’s</w:t>
      </w:r>
      <w:proofErr w:type="spellEnd"/>
      <w:r w:rsidR="008F7A3C" w:rsidRPr="003E069C">
        <w:t xml:space="preserve"> (2013) and </w:t>
      </w:r>
      <w:proofErr w:type="spellStart"/>
      <w:r w:rsidR="008F7A3C" w:rsidRPr="003E069C">
        <w:t>Tahaine</w:t>
      </w:r>
      <w:r w:rsidR="007F7578" w:rsidRPr="003E069C">
        <w:t>h’s</w:t>
      </w:r>
      <w:proofErr w:type="spellEnd"/>
      <w:r w:rsidR="007F7578" w:rsidRPr="003E069C">
        <w:t xml:space="preserve"> (2014) study.</w:t>
      </w:r>
      <w:r w:rsidR="00990291" w:rsidRPr="003E069C">
        <w:t xml:space="preserve"> There w</w:t>
      </w:r>
      <w:r w:rsidR="00636490" w:rsidRPr="003E069C">
        <w:t>as also a significance in grade-</w:t>
      </w:r>
      <w:r w:rsidR="00990291" w:rsidRPr="003E069C">
        <w:t xml:space="preserve">level performance in the use of DMs, an observation which is congruent with Al </w:t>
      </w:r>
      <w:proofErr w:type="spellStart"/>
      <w:r w:rsidR="00990291" w:rsidRPr="003E069C">
        <w:t>Mughrabi’s</w:t>
      </w:r>
      <w:proofErr w:type="spellEnd"/>
      <w:r w:rsidR="00990291" w:rsidRPr="003E069C">
        <w:t xml:space="preserve"> (2017) work on the use of DMs among Arab students.</w:t>
      </w:r>
      <w:r w:rsidR="006C60EB" w:rsidRPr="003E069C">
        <w:t xml:space="preserve"> Furthermore,</w:t>
      </w:r>
      <w:r w:rsidR="0088482F" w:rsidRPr="003E069C">
        <w:t xml:space="preserve"> it was found that the connection between reading and writing, the kinds of writing tasks, and</w:t>
      </w:r>
      <w:r w:rsidR="00636490" w:rsidRPr="003E069C">
        <w:t xml:space="preserve"> the</w:t>
      </w:r>
      <w:r w:rsidR="0088482F" w:rsidRPr="003E069C">
        <w:t xml:space="preserve"> practicing of critical thinking skills in</w:t>
      </w:r>
      <w:r w:rsidR="00C2152F" w:rsidRPr="003E069C">
        <w:t>fluenced how good t</w:t>
      </w:r>
      <w:r w:rsidR="006F1C01" w:rsidRPr="003E069C">
        <w:t>he students were in using CDMs.</w:t>
      </w:r>
    </w:p>
    <w:p w:rsidR="0014239E" w:rsidRPr="003E069C" w:rsidRDefault="000935A1" w:rsidP="003E069C">
      <w:pPr>
        <w:ind w:left="360"/>
      </w:pPr>
      <w:proofErr w:type="spellStart"/>
      <w:r w:rsidRPr="003E069C">
        <w:rPr>
          <w:rFonts w:cs="Times New Roman"/>
          <w:color w:val="222222"/>
          <w:szCs w:val="24"/>
          <w:shd w:val="clear" w:color="auto" w:fill="FFFFFF"/>
        </w:rPr>
        <w:t>Daif</w:t>
      </w:r>
      <w:proofErr w:type="spellEnd"/>
      <w:r w:rsidRPr="003E069C">
        <w:rPr>
          <w:rFonts w:cs="Times New Roman"/>
          <w:color w:val="222222"/>
          <w:szCs w:val="24"/>
          <w:shd w:val="clear" w:color="auto" w:fill="FFFFFF"/>
        </w:rPr>
        <w:t>-Allah and</w:t>
      </w:r>
      <w:r w:rsidR="0014239E" w:rsidRPr="003E069C">
        <w:rPr>
          <w:rFonts w:cs="Times New Roman"/>
          <w:color w:val="222222"/>
          <w:szCs w:val="24"/>
          <w:shd w:val="clear" w:color="auto" w:fill="FFFFFF"/>
        </w:rPr>
        <w:t xml:space="preserve"> </w:t>
      </w:r>
      <w:proofErr w:type="spellStart"/>
      <w:r w:rsidRPr="003E069C">
        <w:rPr>
          <w:rFonts w:cs="Times New Roman"/>
          <w:color w:val="222222"/>
          <w:szCs w:val="24"/>
          <w:shd w:val="clear" w:color="auto" w:fill="FFFFFF"/>
        </w:rPr>
        <w:t>Albesher</w:t>
      </w:r>
      <w:proofErr w:type="spellEnd"/>
      <w:r w:rsidR="0014239E" w:rsidRPr="003E069C">
        <w:rPr>
          <w:rFonts w:cs="Times New Roman"/>
          <w:color w:val="222222"/>
          <w:szCs w:val="24"/>
          <w:shd w:val="clear" w:color="auto" w:fill="FFFFFF"/>
        </w:rPr>
        <w:t xml:space="preserve"> (2013)</w:t>
      </w:r>
      <w:r w:rsidR="00BF3CA5" w:rsidRPr="003E069C">
        <w:rPr>
          <w:rFonts w:cs="Times New Roman"/>
          <w:color w:val="222222"/>
          <w:szCs w:val="24"/>
          <w:shd w:val="clear" w:color="auto" w:fill="FFFFFF"/>
        </w:rPr>
        <w:t xml:space="preserve"> </w:t>
      </w:r>
      <w:r w:rsidRPr="003E069C">
        <w:rPr>
          <w:rFonts w:cs="Times New Roman"/>
          <w:color w:val="222222"/>
          <w:szCs w:val="24"/>
          <w:shd w:val="clear" w:color="auto" w:fill="FFFFFF"/>
        </w:rPr>
        <w:t>conducted an investigation aimed at identifying the kinds of DMs used by Saudi EFL lea</w:t>
      </w:r>
      <w:r w:rsidR="005F4E40" w:rsidRPr="003E069C">
        <w:rPr>
          <w:rFonts w:cs="Times New Roman"/>
          <w:color w:val="222222"/>
          <w:szCs w:val="24"/>
          <w:shd w:val="clear" w:color="auto" w:fill="FFFFFF"/>
        </w:rPr>
        <w:t>r</w:t>
      </w:r>
      <w:r w:rsidRPr="003E069C">
        <w:rPr>
          <w:rFonts w:cs="Times New Roman"/>
          <w:color w:val="222222"/>
          <w:szCs w:val="24"/>
          <w:shd w:val="clear" w:color="auto" w:fill="FFFFFF"/>
        </w:rPr>
        <w:t>ners while writing.</w:t>
      </w:r>
      <w:r w:rsidR="00E262E5" w:rsidRPr="003E069C">
        <w:rPr>
          <w:rFonts w:cs="Times New Roman"/>
          <w:color w:val="222222"/>
          <w:szCs w:val="24"/>
          <w:shd w:val="clear" w:color="auto" w:fill="FFFFFF"/>
        </w:rPr>
        <w:t xml:space="preserve"> </w:t>
      </w:r>
      <w:r w:rsidR="00EF38E1" w:rsidRPr="003E069C">
        <w:rPr>
          <w:rFonts w:cs="Times New Roman"/>
          <w:color w:val="222222"/>
          <w:szCs w:val="24"/>
          <w:shd w:val="clear" w:color="auto" w:fill="FFFFFF"/>
        </w:rPr>
        <w:t xml:space="preserve">The study involved the analysis of DMs used and the categories of DMs most preferred by the 50 students that made up the sample. The result was that </w:t>
      </w:r>
      <w:r w:rsidR="004C6424" w:rsidRPr="003E069C">
        <w:rPr>
          <w:rFonts w:cs="Times New Roman"/>
          <w:color w:val="222222"/>
          <w:szCs w:val="24"/>
          <w:shd w:val="clear" w:color="auto" w:fill="FFFFFF"/>
        </w:rPr>
        <w:t>additive connectors were mostly used. The use of causative connectors followed,</w:t>
      </w:r>
      <w:r w:rsidR="00924995" w:rsidRPr="003E069C">
        <w:rPr>
          <w:rFonts w:cs="Times New Roman"/>
          <w:color w:val="222222"/>
          <w:szCs w:val="24"/>
          <w:shd w:val="clear" w:color="auto" w:fill="FFFFFF"/>
        </w:rPr>
        <w:t xml:space="preserve"> which was again followed by</w:t>
      </w:r>
      <w:r w:rsidR="004C6424" w:rsidRPr="003E069C">
        <w:rPr>
          <w:rFonts w:cs="Times New Roman"/>
          <w:color w:val="222222"/>
          <w:szCs w:val="24"/>
          <w:shd w:val="clear" w:color="auto" w:fill="FFFFFF"/>
        </w:rPr>
        <w:t xml:space="preserve"> constructive and finally the illustrative DMs.</w:t>
      </w:r>
      <w:r w:rsidR="00677253" w:rsidRPr="003E069C">
        <w:rPr>
          <w:rFonts w:cs="Times New Roman"/>
          <w:color w:val="222222"/>
          <w:szCs w:val="24"/>
          <w:shd w:val="clear" w:color="auto" w:fill="FFFFFF"/>
        </w:rPr>
        <w:t xml:space="preserve"> The mostly used DM in particular were </w:t>
      </w:r>
      <w:r w:rsidR="00677253" w:rsidRPr="003E069C">
        <w:rPr>
          <w:rFonts w:cs="Times New Roman"/>
          <w:i/>
          <w:color w:val="222222"/>
          <w:szCs w:val="24"/>
          <w:shd w:val="clear" w:color="auto" w:fill="FFFFFF"/>
        </w:rPr>
        <w:t xml:space="preserve">and, for example, </w:t>
      </w:r>
      <w:r w:rsidR="00677253" w:rsidRPr="003E069C">
        <w:rPr>
          <w:rFonts w:cs="Times New Roman"/>
          <w:color w:val="222222"/>
          <w:szCs w:val="24"/>
          <w:shd w:val="clear" w:color="auto" w:fill="FFFFFF"/>
        </w:rPr>
        <w:t xml:space="preserve">and </w:t>
      </w:r>
      <w:r w:rsidR="00677253" w:rsidRPr="003E069C">
        <w:rPr>
          <w:rFonts w:cs="Times New Roman"/>
          <w:i/>
          <w:color w:val="222222"/>
          <w:szCs w:val="24"/>
          <w:shd w:val="clear" w:color="auto" w:fill="FFFFFF"/>
        </w:rPr>
        <w:t>in addition.</w:t>
      </w:r>
      <w:r w:rsidR="00677253" w:rsidRPr="003E069C">
        <w:rPr>
          <w:rFonts w:cs="Times New Roman"/>
          <w:color w:val="222222"/>
          <w:szCs w:val="24"/>
          <w:shd w:val="clear" w:color="auto" w:fill="FFFFFF"/>
        </w:rPr>
        <w:t xml:space="preserve"> This is </w:t>
      </w:r>
      <w:r w:rsidR="00677253" w:rsidRPr="003E069C">
        <w:rPr>
          <w:rFonts w:cs="Times New Roman"/>
          <w:color w:val="222222"/>
          <w:szCs w:val="24"/>
          <w:shd w:val="clear" w:color="auto" w:fill="FFFFFF"/>
        </w:rPr>
        <w:lastRenderedPageBreak/>
        <w:t xml:space="preserve">congruent with Al </w:t>
      </w:r>
      <w:proofErr w:type="spellStart"/>
      <w:r w:rsidR="00677253" w:rsidRPr="003E069C">
        <w:rPr>
          <w:rFonts w:cs="Times New Roman"/>
          <w:color w:val="222222"/>
          <w:szCs w:val="24"/>
          <w:shd w:val="clear" w:color="auto" w:fill="FFFFFF"/>
        </w:rPr>
        <w:t>Yaari’s</w:t>
      </w:r>
      <w:proofErr w:type="spellEnd"/>
      <w:r w:rsidR="00677253" w:rsidRPr="003E069C">
        <w:rPr>
          <w:rFonts w:cs="Times New Roman"/>
          <w:color w:val="222222"/>
          <w:szCs w:val="24"/>
          <w:shd w:val="clear" w:color="auto" w:fill="FFFFFF"/>
        </w:rPr>
        <w:t xml:space="preserve"> (2013) work</w:t>
      </w:r>
      <w:r w:rsidR="00423EED" w:rsidRPr="003E069C">
        <w:rPr>
          <w:rFonts w:cs="Times New Roman"/>
          <w:color w:val="222222"/>
          <w:szCs w:val="24"/>
          <w:shd w:val="clear" w:color="auto" w:fill="FFFFFF"/>
        </w:rPr>
        <w:t xml:space="preserve"> where </w:t>
      </w:r>
      <w:r w:rsidR="00423EED" w:rsidRPr="003E069C">
        <w:rPr>
          <w:rFonts w:cs="Times New Roman"/>
          <w:i/>
          <w:color w:val="222222"/>
          <w:szCs w:val="24"/>
          <w:shd w:val="clear" w:color="auto" w:fill="FFFFFF"/>
        </w:rPr>
        <w:t xml:space="preserve">and </w:t>
      </w:r>
      <w:r w:rsidR="00423EED" w:rsidRPr="003E069C">
        <w:rPr>
          <w:rFonts w:cs="Times New Roman"/>
          <w:color w:val="222222"/>
          <w:szCs w:val="24"/>
          <w:shd w:val="clear" w:color="auto" w:fill="FFFFFF"/>
        </w:rPr>
        <w:t>was also among the most used domestic marker.</w:t>
      </w:r>
      <w:r w:rsidR="00105497" w:rsidRPr="003E069C">
        <w:rPr>
          <w:rFonts w:cs="Times New Roman"/>
          <w:color w:val="222222"/>
          <w:szCs w:val="24"/>
          <w:shd w:val="clear" w:color="auto" w:fill="FFFFFF"/>
        </w:rPr>
        <w:t xml:space="preserve"> However, their result on the overuse of </w:t>
      </w:r>
      <w:r w:rsidR="00105497" w:rsidRPr="003E069C">
        <w:rPr>
          <w:rFonts w:cs="Times New Roman"/>
          <w:i/>
          <w:color w:val="222222"/>
          <w:szCs w:val="24"/>
          <w:shd w:val="clear" w:color="auto" w:fill="FFFFFF"/>
        </w:rPr>
        <w:t xml:space="preserve">for example </w:t>
      </w:r>
      <w:r w:rsidR="00105497" w:rsidRPr="003E069C">
        <w:rPr>
          <w:rFonts w:cs="Times New Roman"/>
          <w:color w:val="222222"/>
          <w:szCs w:val="24"/>
          <w:shd w:val="clear" w:color="auto" w:fill="FFFFFF"/>
        </w:rPr>
        <w:t xml:space="preserve">and </w:t>
      </w:r>
      <w:r w:rsidR="00105497" w:rsidRPr="003E069C">
        <w:rPr>
          <w:rFonts w:cs="Times New Roman"/>
          <w:i/>
          <w:color w:val="222222"/>
          <w:szCs w:val="24"/>
          <w:shd w:val="clear" w:color="auto" w:fill="FFFFFF"/>
        </w:rPr>
        <w:t xml:space="preserve">in addition </w:t>
      </w:r>
      <w:r w:rsidR="00105497" w:rsidRPr="003E069C">
        <w:rPr>
          <w:rFonts w:cs="Times New Roman"/>
          <w:color w:val="222222"/>
          <w:szCs w:val="24"/>
          <w:shd w:val="clear" w:color="auto" w:fill="FFFFFF"/>
        </w:rPr>
        <w:t xml:space="preserve">don’t exactly align with Al </w:t>
      </w:r>
      <w:proofErr w:type="spellStart"/>
      <w:r w:rsidR="00105497" w:rsidRPr="003E069C">
        <w:rPr>
          <w:rFonts w:cs="Times New Roman"/>
          <w:color w:val="222222"/>
          <w:szCs w:val="24"/>
          <w:shd w:val="clear" w:color="auto" w:fill="FFFFFF"/>
        </w:rPr>
        <w:t>Yaari’s</w:t>
      </w:r>
      <w:proofErr w:type="spellEnd"/>
      <w:r w:rsidR="00105497" w:rsidRPr="003E069C">
        <w:rPr>
          <w:rFonts w:cs="Times New Roman"/>
          <w:color w:val="222222"/>
          <w:szCs w:val="24"/>
          <w:shd w:val="clear" w:color="auto" w:fill="FFFFFF"/>
        </w:rPr>
        <w:t xml:space="preserve"> (2013) work. This study also stands in contrast with Al </w:t>
      </w:r>
      <w:proofErr w:type="spellStart"/>
      <w:r w:rsidR="00105497" w:rsidRPr="003E069C">
        <w:rPr>
          <w:rFonts w:cs="Times New Roman"/>
          <w:color w:val="222222"/>
          <w:szCs w:val="24"/>
          <w:shd w:val="clear" w:color="auto" w:fill="FFFFFF"/>
        </w:rPr>
        <w:t>Mughrabi’s</w:t>
      </w:r>
      <w:proofErr w:type="spellEnd"/>
      <w:r w:rsidR="00105497" w:rsidRPr="003E069C">
        <w:rPr>
          <w:rFonts w:cs="Times New Roman"/>
          <w:color w:val="222222"/>
          <w:szCs w:val="24"/>
          <w:shd w:val="clear" w:color="auto" w:fill="FFFFFF"/>
        </w:rPr>
        <w:t xml:space="preserve"> (2017) study which </w:t>
      </w:r>
      <w:r w:rsidR="003469AF" w:rsidRPr="003E069C">
        <w:rPr>
          <w:rFonts w:cs="Times New Roman"/>
          <w:color w:val="222222"/>
          <w:szCs w:val="24"/>
          <w:shd w:val="clear" w:color="auto" w:fill="FFFFFF"/>
        </w:rPr>
        <w:t xml:space="preserve">put causative DMs as the most used. Furthermore, the fact that this study found that </w:t>
      </w:r>
      <w:r w:rsidR="00495209" w:rsidRPr="003E069C">
        <w:rPr>
          <w:rFonts w:cs="Times New Roman"/>
          <w:color w:val="222222"/>
          <w:szCs w:val="24"/>
          <w:shd w:val="clear" w:color="auto" w:fill="FFFFFF"/>
        </w:rPr>
        <w:t xml:space="preserve">the use of DMs by learners did not improve as they progressed in learning is in direct contrast with other studies such as </w:t>
      </w:r>
      <w:proofErr w:type="spellStart"/>
      <w:r w:rsidR="00495209" w:rsidRPr="003E069C">
        <w:rPr>
          <w:rFonts w:cs="Times New Roman"/>
          <w:color w:val="222222"/>
          <w:szCs w:val="24"/>
          <w:shd w:val="clear" w:color="auto" w:fill="FFFFFF"/>
        </w:rPr>
        <w:t>Ol</w:t>
      </w:r>
      <w:proofErr w:type="spellEnd"/>
      <w:r w:rsidR="00495209" w:rsidRPr="003E069C">
        <w:rPr>
          <w:rFonts w:cs="Times New Roman"/>
          <w:color w:val="222222"/>
          <w:szCs w:val="24"/>
          <w:shd w:val="clear" w:color="auto" w:fill="FFFFFF"/>
        </w:rPr>
        <w:t xml:space="preserve"> </w:t>
      </w:r>
      <w:proofErr w:type="spellStart"/>
      <w:r w:rsidR="00495209" w:rsidRPr="003E069C">
        <w:rPr>
          <w:rFonts w:cs="Times New Roman"/>
          <w:color w:val="222222"/>
          <w:szCs w:val="24"/>
          <w:shd w:val="clear" w:color="auto" w:fill="FFFFFF"/>
        </w:rPr>
        <w:t>Wayid</w:t>
      </w:r>
      <w:proofErr w:type="spellEnd"/>
      <w:r w:rsidR="00495209" w:rsidRPr="003E069C">
        <w:rPr>
          <w:rFonts w:cs="Times New Roman"/>
          <w:color w:val="222222"/>
          <w:szCs w:val="24"/>
          <w:shd w:val="clear" w:color="auto" w:fill="FFFFFF"/>
        </w:rPr>
        <w:t xml:space="preserve"> (2018) and </w:t>
      </w:r>
      <w:r w:rsidR="00B910E6" w:rsidRPr="003E069C">
        <w:rPr>
          <w:rFonts w:cs="Times New Roman"/>
          <w:color w:val="222222"/>
          <w:szCs w:val="24"/>
          <w:shd w:val="clear" w:color="auto" w:fill="FFFFFF"/>
        </w:rPr>
        <w:t xml:space="preserve">Al </w:t>
      </w:r>
      <w:proofErr w:type="spellStart"/>
      <w:r w:rsidR="00B910E6" w:rsidRPr="003E069C">
        <w:rPr>
          <w:rFonts w:cs="Times New Roman"/>
          <w:color w:val="222222"/>
          <w:szCs w:val="24"/>
          <w:shd w:val="clear" w:color="auto" w:fill="FFFFFF"/>
        </w:rPr>
        <w:t>Mughrabi</w:t>
      </w:r>
      <w:proofErr w:type="spellEnd"/>
      <w:r w:rsidR="00B910E6" w:rsidRPr="003E069C">
        <w:rPr>
          <w:rFonts w:cs="Times New Roman"/>
          <w:color w:val="222222"/>
          <w:szCs w:val="24"/>
          <w:shd w:val="clear" w:color="auto" w:fill="FFFFFF"/>
        </w:rPr>
        <w:t xml:space="preserve"> (2018).</w:t>
      </w:r>
    </w:p>
    <w:p w:rsidR="0029032F" w:rsidRPr="003D020F" w:rsidRDefault="00C17980" w:rsidP="003D020F">
      <w:pPr>
        <w:ind w:left="360"/>
      </w:pPr>
      <w:r w:rsidRPr="003E069C">
        <w:t>A</w:t>
      </w:r>
      <w:r w:rsidR="00DC5CAE" w:rsidRPr="003E069C">
        <w:t xml:space="preserve">l Mansour (2014) with title; </w:t>
      </w:r>
      <w:proofErr w:type="gramStart"/>
      <w:r w:rsidR="00DC5CAE" w:rsidRPr="003E069C">
        <w:rPr>
          <w:rFonts w:cs="Times New Roman"/>
          <w:color w:val="222222"/>
          <w:szCs w:val="24"/>
          <w:shd w:val="clear" w:color="auto" w:fill="FFFFFF"/>
        </w:rPr>
        <w:t>The</w:t>
      </w:r>
      <w:proofErr w:type="gramEnd"/>
      <w:r w:rsidR="00DC5CAE" w:rsidRPr="003E069C">
        <w:rPr>
          <w:rFonts w:cs="Times New Roman"/>
          <w:color w:val="222222"/>
          <w:szCs w:val="24"/>
          <w:shd w:val="clear" w:color="auto" w:fill="FFFFFF"/>
        </w:rPr>
        <w:t xml:space="preserve"> effect of an extensive reading program on the writing performance of Saudi EFL university students</w:t>
      </w:r>
      <w:r w:rsidR="00DC5CAE" w:rsidRPr="003E069C">
        <w:t>. The journal focused</w:t>
      </w:r>
      <w:r w:rsidR="0055633C" w:rsidRPr="003E069C">
        <w:t xml:space="preserve"> on how extensive reading initiatives</w:t>
      </w:r>
      <w:r w:rsidR="000D6BB4" w:rsidRPr="003E069C">
        <w:t xml:space="preserve"> influenced</w:t>
      </w:r>
      <w:r w:rsidR="00CA3E43" w:rsidRPr="003E069C">
        <w:t xml:space="preserve"> how Saudi EFL </w:t>
      </w:r>
      <w:r w:rsidR="003B1985" w:rsidRPr="003E069C">
        <w:t>learners</w:t>
      </w:r>
      <w:r w:rsidR="00CA3E43" w:rsidRPr="003E069C">
        <w:t xml:space="preserve"> fared in the use of EDMs.</w:t>
      </w:r>
      <w:r w:rsidR="00DF6EB2" w:rsidRPr="003E069C">
        <w:t xml:space="preserve"> The sample size of this study was rather small; it consisted of 48 randomly selected students from </w:t>
      </w:r>
      <w:r w:rsidR="000D6BB4" w:rsidRPr="003E069C">
        <w:t>King Saud University-College of Languages and Translation.</w:t>
      </w:r>
      <w:r w:rsidR="00A7667B" w:rsidRPr="003E069C">
        <w:t xml:space="preserve"> The research method involved the use of pre- and post-test method</w:t>
      </w:r>
      <w:r w:rsidR="003B1985" w:rsidRPr="003E069C">
        <w:t xml:space="preserve"> where the control group was</w:t>
      </w:r>
      <w:r w:rsidR="0030316B" w:rsidRPr="003E069C">
        <w:t xml:space="preserve"> </w:t>
      </w:r>
      <w:r w:rsidR="00753C7A" w:rsidRPr="003E069C">
        <w:t xml:space="preserve">tutored </w:t>
      </w:r>
      <w:r w:rsidR="0030316B" w:rsidRPr="003E069C">
        <w:t>with direct</w:t>
      </w:r>
      <w:r w:rsidR="00753C7A" w:rsidRPr="003E069C">
        <w:t xml:space="preserve"> researcher</w:t>
      </w:r>
      <w:r w:rsidR="0030316B" w:rsidRPr="003E069C">
        <w:t xml:space="preserve"> administration by regular teacher</w:t>
      </w:r>
      <w:r w:rsidR="00753C7A" w:rsidRPr="003E069C">
        <w:t xml:space="preserve">s. On the other hand, </w:t>
      </w:r>
      <w:r w:rsidR="0030316B" w:rsidRPr="003E069C">
        <w:t xml:space="preserve">the study group </w:t>
      </w:r>
      <w:r w:rsidR="00753C7A" w:rsidRPr="003E069C">
        <w:t>was tutored by the researchers themselves.</w:t>
      </w:r>
      <w:r w:rsidR="00407C36" w:rsidRPr="003E069C">
        <w:t xml:space="preserve"> The consequence of the extensive reading </w:t>
      </w:r>
      <w:r w:rsidR="002C29A4" w:rsidRPr="003E069C">
        <w:t>initiative was then assessed. The study group outperformed the control group in every measure. This shows that the extensive reading initiative had</w:t>
      </w:r>
      <w:r w:rsidR="003B1985" w:rsidRPr="003E069C">
        <w:t xml:space="preserve"> a big positive influence on</w:t>
      </w:r>
      <w:r w:rsidR="002C29A4" w:rsidRPr="003E069C">
        <w:t xml:space="preserve"> performance.</w:t>
      </w:r>
      <w:r w:rsidR="001A3B62" w:rsidRPr="003E069C">
        <w:t xml:space="preserve"> This result is in accordance with other studies such as</w:t>
      </w:r>
      <w:r w:rsidR="0006775E" w:rsidRPr="003E069C">
        <w:t>;</w:t>
      </w:r>
      <w:r w:rsidR="001A3B62" w:rsidRPr="003E069C">
        <w:t xml:space="preserve"> </w:t>
      </w:r>
      <w:proofErr w:type="spellStart"/>
      <w:r w:rsidR="0006775E" w:rsidRPr="003E069C">
        <w:t>Janopoulous</w:t>
      </w:r>
      <w:proofErr w:type="spellEnd"/>
      <w:r w:rsidR="0006775E" w:rsidRPr="003E069C">
        <w:t xml:space="preserve">’ (1986) study on effects of pleasure reading on and proficiency in second language where the correlation was found to be positive, Hafiz and Tudor’s (1990) work which found that extensive reading </w:t>
      </w:r>
      <w:r w:rsidR="00D00EBF" w:rsidRPr="003E069C">
        <w:t xml:space="preserve">improves writing, and </w:t>
      </w:r>
      <w:proofErr w:type="spellStart"/>
      <w:r w:rsidR="00D00EBF" w:rsidRPr="003E069C">
        <w:t>Hany’s</w:t>
      </w:r>
      <w:proofErr w:type="spellEnd"/>
      <w:r w:rsidR="00D00EBF" w:rsidRPr="003E069C">
        <w:t xml:space="preserve"> (2007) work where </w:t>
      </w:r>
      <w:r w:rsidR="004B21C4" w:rsidRPr="003E069C">
        <w:t>it was found that reading improved writing proficiency</w:t>
      </w:r>
      <w:r w:rsidR="00075634" w:rsidRPr="003E069C">
        <w:t xml:space="preserve"> and that there was no significant difference between females and males.</w:t>
      </w:r>
      <w:r w:rsidR="0029032F">
        <w:br w:type="page"/>
      </w:r>
    </w:p>
    <w:p w:rsidR="00756C47" w:rsidRDefault="00756C47" w:rsidP="005212A4">
      <w:pPr>
        <w:pStyle w:val="Heading1"/>
      </w:pPr>
      <w:r>
        <w:lastRenderedPageBreak/>
        <w:t>References</w:t>
      </w:r>
    </w:p>
    <w:p w:rsidR="00C17980" w:rsidRPr="00C17980" w:rsidRDefault="00C17980" w:rsidP="000525BB">
      <w:pPr>
        <w:ind w:left="720" w:hanging="720"/>
        <w:rPr>
          <w:rFonts w:cs="Times New Roman"/>
          <w:szCs w:val="24"/>
        </w:rPr>
      </w:pPr>
      <w:r w:rsidRPr="00C17980">
        <w:rPr>
          <w:rFonts w:cs="Times New Roman"/>
          <w:color w:val="222222"/>
          <w:szCs w:val="24"/>
          <w:shd w:val="clear" w:color="auto" w:fill="FFFFFF"/>
        </w:rPr>
        <w:t>Al-Mansour, N. S. (2014). The effect of an extensive reading program on the writing performance of Saudi EFL university students. </w:t>
      </w:r>
      <w:r w:rsidRPr="00C17980">
        <w:rPr>
          <w:rFonts w:cs="Times New Roman"/>
          <w:i/>
          <w:iCs/>
          <w:color w:val="222222"/>
          <w:szCs w:val="24"/>
          <w:shd w:val="clear" w:color="auto" w:fill="FFFFFF"/>
        </w:rPr>
        <w:t>International Journal of Linguistics</w:t>
      </w:r>
      <w:r w:rsidRPr="00C17980">
        <w:rPr>
          <w:rFonts w:cs="Times New Roman"/>
          <w:color w:val="222222"/>
          <w:szCs w:val="24"/>
          <w:shd w:val="clear" w:color="auto" w:fill="FFFFFF"/>
        </w:rPr>
        <w:t>, </w:t>
      </w:r>
      <w:r w:rsidRPr="00C17980">
        <w:rPr>
          <w:rFonts w:cs="Times New Roman"/>
          <w:i/>
          <w:iCs/>
          <w:color w:val="222222"/>
          <w:szCs w:val="24"/>
          <w:shd w:val="clear" w:color="auto" w:fill="FFFFFF"/>
        </w:rPr>
        <w:t>6</w:t>
      </w:r>
      <w:r w:rsidRPr="00C17980">
        <w:rPr>
          <w:rFonts w:cs="Times New Roman"/>
          <w:color w:val="222222"/>
          <w:szCs w:val="24"/>
          <w:shd w:val="clear" w:color="auto" w:fill="FFFFFF"/>
        </w:rPr>
        <w:t>(2), 247.</w:t>
      </w:r>
    </w:p>
    <w:p w:rsidR="006878BF" w:rsidRDefault="006878BF" w:rsidP="000525BB">
      <w:pPr>
        <w:ind w:left="720" w:hanging="720"/>
      </w:pPr>
      <w:r w:rsidRPr="006878BF">
        <w:t xml:space="preserve">Al </w:t>
      </w:r>
      <w:proofErr w:type="spellStart"/>
      <w:r w:rsidRPr="006878BF">
        <w:t>Mughrabi</w:t>
      </w:r>
      <w:proofErr w:type="spellEnd"/>
      <w:r w:rsidRPr="006878BF">
        <w:t>, F. M. (2017). Arab Learners of English and the Use of Discourse Markers in Writing. </w:t>
      </w:r>
      <w:r w:rsidRPr="006878BF">
        <w:rPr>
          <w:i/>
        </w:rPr>
        <w:t>Journal of Language Teaching and Research</w:t>
      </w:r>
      <w:r w:rsidRPr="006878BF">
        <w:t>, 8(4), 715-721.</w:t>
      </w:r>
    </w:p>
    <w:p w:rsidR="00C921D1" w:rsidRDefault="00C921D1" w:rsidP="000525BB">
      <w:pPr>
        <w:ind w:left="720" w:hanging="720"/>
      </w:pPr>
      <w:r w:rsidRPr="00C921D1">
        <w:t>Al-</w:t>
      </w:r>
      <w:proofErr w:type="spellStart"/>
      <w:r w:rsidRPr="00C921D1">
        <w:t>Owayid</w:t>
      </w:r>
      <w:proofErr w:type="spellEnd"/>
      <w:r w:rsidRPr="00C921D1">
        <w:t xml:space="preserve">, R. H. (2018). The Use of Contrastive Discourse Markers in Academic Writing by English-major Saudi Female Undergraduates at </w:t>
      </w:r>
      <w:proofErr w:type="spellStart"/>
      <w:r w:rsidRPr="00C921D1">
        <w:t>Qassim</w:t>
      </w:r>
      <w:proofErr w:type="spellEnd"/>
      <w:r w:rsidRPr="00C921D1">
        <w:t xml:space="preserve"> University. </w:t>
      </w:r>
      <w:r w:rsidRPr="00C921D1">
        <w:rPr>
          <w:i/>
        </w:rPr>
        <w:t>Journal of Language Teaching and Research</w:t>
      </w:r>
      <w:r w:rsidRPr="00C921D1">
        <w:t>, 9(1), 51-63.</w:t>
      </w:r>
    </w:p>
    <w:p w:rsidR="00A57D85" w:rsidRPr="00C921D1" w:rsidRDefault="00D36962" w:rsidP="0018564E">
      <w:pPr>
        <w:ind w:left="720" w:hanging="720"/>
      </w:pPr>
      <w:r>
        <w:t>Al-</w:t>
      </w:r>
      <w:proofErr w:type="spellStart"/>
      <w:r>
        <w:t>Yaari</w:t>
      </w:r>
      <w:proofErr w:type="spellEnd"/>
      <w:r>
        <w:t xml:space="preserve">, S. A. S., Al </w:t>
      </w:r>
      <w:proofErr w:type="spellStart"/>
      <w:r>
        <w:t>Hammadi</w:t>
      </w:r>
      <w:proofErr w:type="spellEnd"/>
      <w:r>
        <w:t xml:space="preserve">, F. S., </w:t>
      </w:r>
      <w:proofErr w:type="spellStart"/>
      <w:r>
        <w:t>Alyami</w:t>
      </w:r>
      <w:proofErr w:type="spellEnd"/>
      <w:r>
        <w:t xml:space="preserve">, S. A., &amp; </w:t>
      </w:r>
      <w:proofErr w:type="spellStart"/>
      <w:r>
        <w:t>Almaflehi</w:t>
      </w:r>
      <w:proofErr w:type="spellEnd"/>
      <w:r>
        <w:t xml:space="preserve">, N. (2013). Using English discourse markers (EDMs) by Saudi EFL learners: A descriptive Approach. International Journal of English Language Education, 1(2), 1-26. </w:t>
      </w:r>
    </w:p>
    <w:p w:rsidR="00CF5202" w:rsidRDefault="00CF5202" w:rsidP="000525BB">
      <w:pPr>
        <w:pStyle w:val="NoSpacing"/>
        <w:ind w:left="720" w:hanging="720"/>
        <w:jc w:val="left"/>
      </w:pPr>
      <w:r>
        <w:t xml:space="preserve">Ariel, M., Pragmatic operators. The Encyclopedia of Language and Linguistics, 3250-3253. Oxford: </w:t>
      </w:r>
      <w:proofErr w:type="spellStart"/>
      <w:r>
        <w:t>Pergamon</w:t>
      </w:r>
      <w:proofErr w:type="spellEnd"/>
      <w:r>
        <w:t xml:space="preserve"> Press.</w:t>
      </w:r>
    </w:p>
    <w:p w:rsidR="00015420" w:rsidRDefault="00CF5202" w:rsidP="000525BB">
      <w:pPr>
        <w:pStyle w:val="NoSpacing"/>
        <w:ind w:left="720" w:hanging="720"/>
        <w:jc w:val="left"/>
      </w:pPr>
      <w:r>
        <w:t>Blakemore, D., 1987. Semantic constraints on relevance. Oxford: Blackwell.</w:t>
      </w:r>
    </w:p>
    <w:p w:rsidR="00F440AC" w:rsidRDefault="00F440AC" w:rsidP="000525BB">
      <w:pPr>
        <w:pStyle w:val="NoSpacing"/>
        <w:ind w:left="720" w:hanging="720"/>
        <w:jc w:val="left"/>
      </w:pPr>
      <w:r>
        <w:t xml:space="preserve">Brinton, L. (1996). Pragmatic markers in English. </w:t>
      </w:r>
      <w:proofErr w:type="spellStart"/>
      <w:r>
        <w:t>Grammaticalization</w:t>
      </w:r>
      <w:proofErr w:type="spellEnd"/>
      <w:r>
        <w:t xml:space="preserve"> and discourse functions. Berlin/New York: Mouton de </w:t>
      </w:r>
      <w:proofErr w:type="spellStart"/>
      <w:r>
        <w:t>Gruyter</w:t>
      </w:r>
      <w:proofErr w:type="spellEnd"/>
      <w:r>
        <w:t>.</w:t>
      </w:r>
    </w:p>
    <w:p w:rsidR="00563894" w:rsidRDefault="00563894" w:rsidP="000525BB">
      <w:pPr>
        <w:pStyle w:val="NoSpacing"/>
        <w:ind w:left="720" w:hanging="720"/>
        <w:jc w:val="left"/>
      </w:pPr>
      <w:r w:rsidRPr="00563894">
        <w:t>Castro, C., &amp; Marcela, C. (2009). The use and functions of discourse markers in EFL classroom interaction. </w:t>
      </w:r>
      <w:r w:rsidRPr="00563894">
        <w:rPr>
          <w:i/>
        </w:rPr>
        <w:t xml:space="preserve">Profile Issues in </w:t>
      </w:r>
      <w:proofErr w:type="spellStart"/>
      <w:r w:rsidRPr="00563894">
        <w:rPr>
          <w:i/>
        </w:rPr>
        <w:t>TeachersProfessional</w:t>
      </w:r>
      <w:proofErr w:type="spellEnd"/>
      <w:r w:rsidRPr="00563894">
        <w:rPr>
          <w:i/>
        </w:rPr>
        <w:t xml:space="preserve"> Development</w:t>
      </w:r>
      <w:r w:rsidRPr="00563894">
        <w:t>, (11), 57-78.</w:t>
      </w:r>
    </w:p>
    <w:p w:rsidR="00AA045F" w:rsidRDefault="00AA045F" w:rsidP="000525BB">
      <w:pPr>
        <w:pStyle w:val="NoSpacing"/>
        <w:ind w:left="720" w:hanging="720"/>
        <w:jc w:val="left"/>
        <w:rPr>
          <w:rFonts w:cs="Times New Roman"/>
          <w:color w:val="222222"/>
          <w:szCs w:val="24"/>
          <w:shd w:val="clear" w:color="auto" w:fill="FFFFFF"/>
        </w:rPr>
      </w:pPr>
      <w:proofErr w:type="spellStart"/>
      <w:r w:rsidRPr="00AA045F">
        <w:rPr>
          <w:rFonts w:cs="Times New Roman"/>
          <w:color w:val="222222"/>
          <w:szCs w:val="24"/>
          <w:shd w:val="clear" w:color="auto" w:fill="FFFFFF"/>
        </w:rPr>
        <w:t>Daif</w:t>
      </w:r>
      <w:proofErr w:type="spellEnd"/>
      <w:r w:rsidRPr="00AA045F">
        <w:rPr>
          <w:rFonts w:cs="Times New Roman"/>
          <w:color w:val="222222"/>
          <w:szCs w:val="24"/>
          <w:shd w:val="clear" w:color="auto" w:fill="FFFFFF"/>
        </w:rPr>
        <w:t xml:space="preserve">-Allah, A. S., &amp; </w:t>
      </w:r>
      <w:proofErr w:type="spellStart"/>
      <w:r w:rsidRPr="00AA045F">
        <w:rPr>
          <w:rFonts w:cs="Times New Roman"/>
          <w:color w:val="222222"/>
          <w:szCs w:val="24"/>
          <w:shd w:val="clear" w:color="auto" w:fill="FFFFFF"/>
        </w:rPr>
        <w:t>Albesher</w:t>
      </w:r>
      <w:proofErr w:type="spellEnd"/>
      <w:r w:rsidRPr="00AA045F">
        <w:rPr>
          <w:rFonts w:cs="Times New Roman"/>
          <w:color w:val="222222"/>
          <w:szCs w:val="24"/>
          <w:shd w:val="clear" w:color="auto" w:fill="FFFFFF"/>
        </w:rPr>
        <w:t xml:space="preserve">, K. (2013). The Use of Discourse Markers in Paragraph Writings: The Case of Preparatory Year Program Students in </w:t>
      </w:r>
      <w:proofErr w:type="spellStart"/>
      <w:r w:rsidRPr="00AA045F">
        <w:rPr>
          <w:rFonts w:cs="Times New Roman"/>
          <w:color w:val="222222"/>
          <w:szCs w:val="24"/>
          <w:shd w:val="clear" w:color="auto" w:fill="FFFFFF"/>
        </w:rPr>
        <w:t>Qassim</w:t>
      </w:r>
      <w:proofErr w:type="spellEnd"/>
      <w:r w:rsidRPr="00AA045F">
        <w:rPr>
          <w:rFonts w:cs="Times New Roman"/>
          <w:color w:val="222222"/>
          <w:szCs w:val="24"/>
          <w:shd w:val="clear" w:color="auto" w:fill="FFFFFF"/>
        </w:rPr>
        <w:t xml:space="preserve"> University. </w:t>
      </w:r>
      <w:r w:rsidRPr="00AA045F">
        <w:rPr>
          <w:rFonts w:cs="Times New Roman"/>
          <w:i/>
          <w:iCs/>
          <w:color w:val="222222"/>
          <w:szCs w:val="24"/>
          <w:shd w:val="clear" w:color="auto" w:fill="FFFFFF"/>
        </w:rPr>
        <w:t>English Language Teaching</w:t>
      </w:r>
      <w:r w:rsidRPr="00AA045F">
        <w:rPr>
          <w:rFonts w:cs="Times New Roman"/>
          <w:color w:val="222222"/>
          <w:szCs w:val="24"/>
          <w:shd w:val="clear" w:color="auto" w:fill="FFFFFF"/>
        </w:rPr>
        <w:t>, </w:t>
      </w:r>
      <w:r w:rsidRPr="00AA045F">
        <w:rPr>
          <w:rFonts w:cs="Times New Roman"/>
          <w:i/>
          <w:iCs/>
          <w:color w:val="222222"/>
          <w:szCs w:val="24"/>
          <w:shd w:val="clear" w:color="auto" w:fill="FFFFFF"/>
        </w:rPr>
        <w:t>6</w:t>
      </w:r>
      <w:r w:rsidRPr="00AA045F">
        <w:rPr>
          <w:rFonts w:cs="Times New Roman"/>
          <w:color w:val="222222"/>
          <w:szCs w:val="24"/>
          <w:shd w:val="clear" w:color="auto" w:fill="FFFFFF"/>
        </w:rPr>
        <w:t>(9), 217-227.</w:t>
      </w:r>
    </w:p>
    <w:p w:rsidR="000215D0" w:rsidRPr="000215D0" w:rsidRDefault="000215D0" w:rsidP="000525BB">
      <w:pPr>
        <w:pStyle w:val="NoSpacing"/>
        <w:ind w:left="720" w:hanging="720"/>
        <w:jc w:val="left"/>
        <w:rPr>
          <w:rFonts w:cs="Times New Roman"/>
          <w:szCs w:val="24"/>
        </w:rPr>
      </w:pPr>
      <w:proofErr w:type="spellStart"/>
      <w:r w:rsidRPr="000215D0">
        <w:rPr>
          <w:rFonts w:cs="Times New Roman"/>
          <w:color w:val="222222"/>
          <w:szCs w:val="24"/>
          <w:shd w:val="clear" w:color="auto" w:fill="FFFFFF"/>
        </w:rPr>
        <w:lastRenderedPageBreak/>
        <w:t>Eckle</w:t>
      </w:r>
      <w:proofErr w:type="spellEnd"/>
      <w:r w:rsidRPr="000215D0">
        <w:rPr>
          <w:rFonts w:cs="Times New Roman"/>
          <w:color w:val="222222"/>
          <w:szCs w:val="24"/>
          <w:shd w:val="clear" w:color="auto" w:fill="FFFFFF"/>
        </w:rPr>
        <w:t xml:space="preserve">-Kohler, J., Kluge, R., &amp; </w:t>
      </w:r>
      <w:proofErr w:type="spellStart"/>
      <w:r w:rsidRPr="000215D0">
        <w:rPr>
          <w:rFonts w:cs="Times New Roman"/>
          <w:color w:val="222222"/>
          <w:szCs w:val="24"/>
          <w:shd w:val="clear" w:color="auto" w:fill="FFFFFF"/>
        </w:rPr>
        <w:t>Gurevych</w:t>
      </w:r>
      <w:proofErr w:type="spellEnd"/>
      <w:r w:rsidRPr="000215D0">
        <w:rPr>
          <w:rFonts w:cs="Times New Roman"/>
          <w:color w:val="222222"/>
          <w:szCs w:val="24"/>
          <w:shd w:val="clear" w:color="auto" w:fill="FFFFFF"/>
        </w:rPr>
        <w:t>, I. (2015, September). On the role of discourse markers for discriminating claims and premises in argumentative discourse. In </w:t>
      </w:r>
      <w:r w:rsidRPr="000215D0">
        <w:rPr>
          <w:rFonts w:cs="Times New Roman"/>
          <w:i/>
          <w:iCs/>
          <w:color w:val="222222"/>
          <w:szCs w:val="24"/>
          <w:shd w:val="clear" w:color="auto" w:fill="FFFFFF"/>
        </w:rPr>
        <w:t>Proceedings of the 2015 Conference on Empirical Methods in Natural Language Processing</w:t>
      </w:r>
      <w:r w:rsidRPr="000215D0">
        <w:rPr>
          <w:rFonts w:cs="Times New Roman"/>
          <w:color w:val="222222"/>
          <w:szCs w:val="24"/>
          <w:shd w:val="clear" w:color="auto" w:fill="FFFFFF"/>
        </w:rPr>
        <w:t> (pp. 2236-2242).</w:t>
      </w:r>
    </w:p>
    <w:p w:rsidR="00756C47" w:rsidRDefault="00051115" w:rsidP="000525BB">
      <w:pPr>
        <w:ind w:left="720" w:hanging="720"/>
      </w:pPr>
      <w:r w:rsidRPr="00051115">
        <w:t>Fraser, B. (1999). What are discourse markers</w:t>
      </w:r>
      <w:proofErr w:type="gramStart"/>
      <w:r w:rsidRPr="00051115">
        <w:t>?.</w:t>
      </w:r>
      <w:proofErr w:type="gramEnd"/>
      <w:r w:rsidRPr="00051115">
        <w:t> </w:t>
      </w:r>
      <w:r w:rsidRPr="00051115">
        <w:rPr>
          <w:i/>
        </w:rPr>
        <w:t>Journal of pragmatics</w:t>
      </w:r>
      <w:r w:rsidRPr="00051115">
        <w:t>, 31(7), 931-952.</w:t>
      </w:r>
    </w:p>
    <w:p w:rsidR="001801C6" w:rsidRDefault="001801C6" w:rsidP="000525BB">
      <w:pPr>
        <w:ind w:left="720" w:hanging="720"/>
      </w:pPr>
      <w:r>
        <w:t xml:space="preserve">Florian Wolf, Edward Gibson, Amy Fisher, and Meredith Knight. 2004. Discourse </w:t>
      </w:r>
      <w:proofErr w:type="spellStart"/>
      <w:r>
        <w:t>Graphbank</w:t>
      </w:r>
      <w:proofErr w:type="spellEnd"/>
      <w:r>
        <w:t>. Linguistic Data Consortium.</w:t>
      </w:r>
    </w:p>
    <w:p w:rsidR="00D80983" w:rsidRPr="00D80983" w:rsidRDefault="00D80983" w:rsidP="00D80983">
      <w:pPr>
        <w:ind w:left="720" w:hanging="720"/>
        <w:rPr>
          <w:rFonts w:cs="Times New Roman"/>
          <w:szCs w:val="24"/>
        </w:rPr>
      </w:pPr>
      <w:r w:rsidRPr="00D80983">
        <w:rPr>
          <w:rFonts w:cs="Times New Roman"/>
          <w:color w:val="222222"/>
          <w:szCs w:val="24"/>
          <w:shd w:val="clear" w:color="auto" w:fill="FFFFFF"/>
        </w:rPr>
        <w:t>Fung, L., &amp; Carter, R. (2007). Discourse markers and spoken English: Native and learner use in pedagogic settings. </w:t>
      </w:r>
      <w:r w:rsidRPr="00D80983">
        <w:rPr>
          <w:rFonts w:cs="Times New Roman"/>
          <w:i/>
          <w:iCs/>
          <w:color w:val="222222"/>
          <w:szCs w:val="24"/>
          <w:shd w:val="clear" w:color="auto" w:fill="FFFFFF"/>
        </w:rPr>
        <w:t>Applied linguistics</w:t>
      </w:r>
      <w:r w:rsidRPr="00D80983">
        <w:rPr>
          <w:rFonts w:cs="Times New Roman"/>
          <w:color w:val="222222"/>
          <w:szCs w:val="24"/>
          <w:shd w:val="clear" w:color="auto" w:fill="FFFFFF"/>
        </w:rPr>
        <w:t>, </w:t>
      </w:r>
      <w:r w:rsidRPr="00D80983">
        <w:rPr>
          <w:rFonts w:cs="Times New Roman"/>
          <w:i/>
          <w:iCs/>
          <w:color w:val="222222"/>
          <w:szCs w:val="24"/>
          <w:shd w:val="clear" w:color="auto" w:fill="FFFFFF"/>
        </w:rPr>
        <w:t>28</w:t>
      </w:r>
      <w:r w:rsidRPr="00D80983">
        <w:rPr>
          <w:rFonts w:cs="Times New Roman"/>
          <w:color w:val="222222"/>
          <w:szCs w:val="24"/>
          <w:shd w:val="clear" w:color="auto" w:fill="FFFFFF"/>
        </w:rPr>
        <w:t>(3), 410-439.</w:t>
      </w:r>
    </w:p>
    <w:p w:rsidR="00CF0BD1" w:rsidRDefault="00CF0BD1" w:rsidP="000525BB">
      <w:pPr>
        <w:ind w:left="720" w:hanging="720"/>
      </w:pPr>
      <w:proofErr w:type="spellStart"/>
      <w:r>
        <w:t>Schiffrin</w:t>
      </w:r>
      <w:proofErr w:type="spellEnd"/>
      <w:r>
        <w:t>, D. (1987). Discourse markers. Cambridge: Cambridge University Press.</w:t>
      </w:r>
    </w:p>
    <w:p w:rsidR="007D7099" w:rsidRDefault="007D7099" w:rsidP="000525BB">
      <w:pPr>
        <w:ind w:left="720" w:hanging="720"/>
      </w:pPr>
      <w:r>
        <w:t>Hafiz, F. M., &amp; Tudor, I. (1990). Graded readers as an input medium in L2 learning. System, 18(1), 31-42</w:t>
      </w:r>
    </w:p>
    <w:p w:rsidR="00394219" w:rsidRDefault="00394219" w:rsidP="000525BB">
      <w:pPr>
        <w:ind w:left="720" w:hanging="720"/>
      </w:pPr>
      <w:proofErr w:type="spellStart"/>
      <w:r>
        <w:t>Halliday</w:t>
      </w:r>
      <w:proofErr w:type="spellEnd"/>
      <w:r>
        <w:t xml:space="preserve">, M. and R. </w:t>
      </w:r>
      <w:proofErr w:type="spellStart"/>
      <w:r>
        <w:t>Hasan</w:t>
      </w:r>
      <w:proofErr w:type="spellEnd"/>
      <w:r>
        <w:t xml:space="preserve"> (</w:t>
      </w:r>
      <w:r w:rsidR="00D96BB7">
        <w:t>2014</w:t>
      </w:r>
      <w:r>
        <w:t>). Cohesion in English. Longman.</w:t>
      </w:r>
    </w:p>
    <w:p w:rsidR="00905D3F" w:rsidRDefault="00905D3F" w:rsidP="000525BB">
      <w:pPr>
        <w:ind w:left="720" w:hanging="720"/>
      </w:pPr>
      <w:proofErr w:type="spellStart"/>
      <w:r>
        <w:t>Hany</w:t>
      </w:r>
      <w:proofErr w:type="spellEnd"/>
      <w:r>
        <w:t>, I. (2007). The effects of using reading for writing approach on developing the writing ability of Egyptian EFL learners and their attitudes towards writing. (ERIC Document Reproduction Service NO. ED 498363).</w:t>
      </w:r>
    </w:p>
    <w:p w:rsidR="00A02121" w:rsidRPr="001F2FF4" w:rsidRDefault="00A02121" w:rsidP="000525BB">
      <w:pPr>
        <w:ind w:left="720" w:hanging="720"/>
      </w:pPr>
      <w:r w:rsidRPr="001F2FF4">
        <w:t xml:space="preserve">Hutchinson, B. (2003). Automatic classification of discourse markers on the basis of their co-occurrences. </w:t>
      </w:r>
      <w:r w:rsidRPr="001F2FF4">
        <w:rPr>
          <w:i/>
        </w:rPr>
        <w:t xml:space="preserve">In Proceedings of the ESSLLI Workshop </w:t>
      </w:r>
      <w:proofErr w:type="gramStart"/>
      <w:r w:rsidRPr="001F2FF4">
        <w:rPr>
          <w:i/>
        </w:rPr>
        <w:t>The</w:t>
      </w:r>
      <w:proofErr w:type="gramEnd"/>
      <w:r w:rsidRPr="001F2FF4">
        <w:rPr>
          <w:i/>
        </w:rPr>
        <w:t xml:space="preserve"> Meaning and Implementation of Discourse Particles</w:t>
      </w:r>
      <w:r w:rsidRPr="001F2FF4">
        <w:t>. Wien (p. 1).</w:t>
      </w:r>
    </w:p>
    <w:p w:rsidR="00905D3F" w:rsidRDefault="00905D3F" w:rsidP="000525BB">
      <w:pPr>
        <w:ind w:left="720" w:hanging="720"/>
      </w:pPr>
      <w:proofErr w:type="spellStart"/>
      <w:r>
        <w:t>Janopoulolus</w:t>
      </w:r>
      <w:proofErr w:type="spellEnd"/>
      <w:r>
        <w:t>, M. (1986). The relationship of pleasure reading and second language writing proficiency. TESOL Quarterly, 20(4), 763-768. http://dx.doi.org/10.2307/3586526</w:t>
      </w:r>
    </w:p>
    <w:p w:rsidR="00A05AA3" w:rsidRDefault="00A05AA3" w:rsidP="000525BB">
      <w:pPr>
        <w:ind w:left="720" w:hanging="720"/>
      </w:pPr>
      <w:proofErr w:type="spellStart"/>
      <w:r>
        <w:t>Jucker</w:t>
      </w:r>
      <w:proofErr w:type="spellEnd"/>
      <w:r>
        <w:t xml:space="preserve">, A., &amp; </w:t>
      </w:r>
      <w:proofErr w:type="spellStart"/>
      <w:r>
        <w:t>Ziv</w:t>
      </w:r>
      <w:proofErr w:type="spellEnd"/>
      <w:r>
        <w:t xml:space="preserve">, Y. (1998). Discourse markers: Descriptions and theory. Amsterdam/ Philadelphia: John </w:t>
      </w:r>
      <w:proofErr w:type="spellStart"/>
      <w:r>
        <w:t>Benjamins</w:t>
      </w:r>
      <w:proofErr w:type="spellEnd"/>
    </w:p>
    <w:p w:rsidR="001801C6" w:rsidRDefault="001801C6" w:rsidP="000525BB">
      <w:pPr>
        <w:ind w:left="720" w:hanging="720"/>
      </w:pPr>
      <w:r>
        <w:lastRenderedPageBreak/>
        <w:t>Carlson,</w:t>
      </w:r>
      <w:r w:rsidR="00EF0F3C">
        <w:t xml:space="preserve"> L.,</w:t>
      </w:r>
      <w:r>
        <w:t xml:space="preserve"> </w:t>
      </w:r>
      <w:proofErr w:type="spellStart"/>
      <w:r>
        <w:t>Marcu</w:t>
      </w:r>
      <w:proofErr w:type="spellEnd"/>
      <w:r>
        <w:t>,</w:t>
      </w:r>
      <w:r w:rsidR="00EF0F3C">
        <w:t xml:space="preserve"> D., and</w:t>
      </w:r>
      <w:r>
        <w:t xml:space="preserve"> </w:t>
      </w:r>
      <w:proofErr w:type="spellStart"/>
      <w:r>
        <w:t>Okurowski</w:t>
      </w:r>
      <w:proofErr w:type="spellEnd"/>
      <w:r>
        <w:t xml:space="preserve">, </w:t>
      </w:r>
      <w:r w:rsidR="00EF0F3C">
        <w:t xml:space="preserve">M, E. </w:t>
      </w:r>
      <w:r>
        <w:t>2003. Building a discourse-tagged corpus in the framework of rhetorical structure theory, chapter 5, pages 85–112. Springer Berlin Heidelberg.</w:t>
      </w:r>
    </w:p>
    <w:p w:rsidR="007B2F45" w:rsidRDefault="007B2F45" w:rsidP="000525BB">
      <w:pPr>
        <w:ind w:left="720" w:hanging="720"/>
        <w:rPr>
          <w:rFonts w:cs="Times New Roman"/>
          <w:color w:val="222222"/>
          <w:szCs w:val="24"/>
          <w:shd w:val="clear" w:color="auto" w:fill="FFFFFF"/>
        </w:rPr>
      </w:pPr>
      <w:proofErr w:type="spellStart"/>
      <w:r w:rsidRPr="00E7013D">
        <w:rPr>
          <w:rFonts w:cs="Times New Roman"/>
          <w:color w:val="222222"/>
          <w:szCs w:val="24"/>
          <w:shd w:val="clear" w:color="auto" w:fill="FFFFFF"/>
        </w:rPr>
        <w:t>Maschler</w:t>
      </w:r>
      <w:proofErr w:type="spellEnd"/>
      <w:r w:rsidRPr="00E7013D">
        <w:rPr>
          <w:rFonts w:cs="Times New Roman"/>
          <w:color w:val="222222"/>
          <w:szCs w:val="24"/>
          <w:shd w:val="clear" w:color="auto" w:fill="FFFFFF"/>
        </w:rPr>
        <w:t>, Y. (2000). What can bilingual conversation tell us about discourse markers</w:t>
      </w:r>
      <w:proofErr w:type="gramStart"/>
      <w:r w:rsidRPr="00E7013D">
        <w:rPr>
          <w:rFonts w:cs="Times New Roman"/>
          <w:color w:val="222222"/>
          <w:szCs w:val="24"/>
          <w:shd w:val="clear" w:color="auto" w:fill="FFFFFF"/>
        </w:rPr>
        <w:t>?:</w:t>
      </w:r>
      <w:proofErr w:type="gramEnd"/>
      <w:r w:rsidRPr="00E7013D">
        <w:rPr>
          <w:rFonts w:cs="Times New Roman"/>
          <w:color w:val="222222"/>
          <w:szCs w:val="24"/>
          <w:shd w:val="clear" w:color="auto" w:fill="FFFFFF"/>
        </w:rPr>
        <w:t xml:space="preserve"> Introduction. </w:t>
      </w:r>
      <w:r w:rsidRPr="00E7013D">
        <w:rPr>
          <w:rFonts w:cs="Times New Roman"/>
          <w:i/>
          <w:iCs/>
          <w:color w:val="222222"/>
          <w:szCs w:val="24"/>
          <w:shd w:val="clear" w:color="auto" w:fill="FFFFFF"/>
        </w:rPr>
        <w:t>International Journal of Bilingualism</w:t>
      </w:r>
      <w:r w:rsidRPr="00E7013D">
        <w:rPr>
          <w:rFonts w:cs="Times New Roman"/>
          <w:color w:val="222222"/>
          <w:szCs w:val="24"/>
          <w:shd w:val="clear" w:color="auto" w:fill="FFFFFF"/>
        </w:rPr>
        <w:t>, </w:t>
      </w:r>
      <w:r w:rsidRPr="00E7013D">
        <w:rPr>
          <w:rFonts w:cs="Times New Roman"/>
          <w:i/>
          <w:iCs/>
          <w:color w:val="222222"/>
          <w:szCs w:val="24"/>
          <w:shd w:val="clear" w:color="auto" w:fill="FFFFFF"/>
        </w:rPr>
        <w:t>4</w:t>
      </w:r>
      <w:r w:rsidRPr="00E7013D">
        <w:rPr>
          <w:rFonts w:cs="Times New Roman"/>
          <w:color w:val="222222"/>
          <w:szCs w:val="24"/>
          <w:shd w:val="clear" w:color="auto" w:fill="FFFFFF"/>
        </w:rPr>
        <w:t>(4), 437-445.</w:t>
      </w:r>
    </w:p>
    <w:p w:rsidR="00394219" w:rsidRDefault="00394219" w:rsidP="000525BB">
      <w:pPr>
        <w:ind w:left="720" w:hanging="720"/>
      </w:pPr>
      <w:r>
        <w:t xml:space="preserve">Webber, B., M. Stone, A. Joshi, and A. Knott (1999). Discourse relations: A structural and </w:t>
      </w:r>
      <w:proofErr w:type="spellStart"/>
      <w:r>
        <w:t>presuppositional</w:t>
      </w:r>
      <w:proofErr w:type="spellEnd"/>
      <w:r>
        <w:t xml:space="preserve"> account using </w:t>
      </w:r>
      <w:proofErr w:type="spellStart"/>
      <w:r>
        <w:t>lexicalised</w:t>
      </w:r>
      <w:proofErr w:type="spellEnd"/>
      <w:r>
        <w:t xml:space="preserve"> TAG. In Proceedings of ACL ‘99.</w:t>
      </w:r>
    </w:p>
    <w:p w:rsidR="00492A4E" w:rsidRDefault="00492A4E" w:rsidP="000525BB">
      <w:pPr>
        <w:ind w:left="720" w:hanging="720"/>
      </w:pPr>
      <w:proofErr w:type="spellStart"/>
      <w:r w:rsidRPr="00492A4E">
        <w:t>Pasaribu</w:t>
      </w:r>
      <w:proofErr w:type="spellEnd"/>
      <w:r w:rsidRPr="00492A4E">
        <w:t>, T. A. (2017). Male and female students’ use of textual discourse markers in writing academic essays. </w:t>
      </w:r>
      <w:r w:rsidRPr="00492A4E">
        <w:rPr>
          <w:i/>
        </w:rPr>
        <w:t>Journal of Language and Literature</w:t>
      </w:r>
      <w:r w:rsidRPr="00492A4E">
        <w:t>, 17(1), 74-81.</w:t>
      </w:r>
    </w:p>
    <w:p w:rsidR="002B5C49" w:rsidRDefault="002B5C49" w:rsidP="000525BB">
      <w:pPr>
        <w:ind w:left="720" w:hanging="720"/>
      </w:pPr>
      <w:r>
        <w:t xml:space="preserve">Prasad, R., Dinesh, N., Lee, A., </w:t>
      </w:r>
      <w:proofErr w:type="spellStart"/>
      <w:r>
        <w:t>Miltsakaki</w:t>
      </w:r>
      <w:proofErr w:type="spellEnd"/>
      <w:r>
        <w:t xml:space="preserve">, E., </w:t>
      </w:r>
      <w:proofErr w:type="spellStart"/>
      <w:r>
        <w:t>Robaldo</w:t>
      </w:r>
      <w:proofErr w:type="spellEnd"/>
      <w:r>
        <w:t>, L., Joshi</w:t>
      </w:r>
      <w:r w:rsidR="00EF0F3C">
        <w:t>, A.</w:t>
      </w:r>
      <w:r>
        <w:t>, and Webber</w:t>
      </w:r>
      <w:r w:rsidR="00EF0F3C">
        <w:t>, B</w:t>
      </w:r>
      <w:r>
        <w:t xml:space="preserve">. 2008. The Penn Discourse </w:t>
      </w:r>
      <w:proofErr w:type="spellStart"/>
      <w:r>
        <w:t>TreeBank</w:t>
      </w:r>
      <w:proofErr w:type="spellEnd"/>
      <w:r>
        <w:t xml:space="preserve"> 2.0. In Proceedings of the Sixth International Conference on Language Resources and Evaluation (LREC), pages 28–30, Marrakech, Morocco.</w:t>
      </w:r>
    </w:p>
    <w:p w:rsidR="00CF5202" w:rsidRDefault="00CF5202" w:rsidP="000525BB">
      <w:pPr>
        <w:ind w:left="720" w:hanging="720"/>
      </w:pPr>
      <w:r>
        <w:t xml:space="preserve">Polanyi, </w:t>
      </w:r>
      <w:proofErr w:type="gramStart"/>
      <w:r>
        <w:t>L.</w:t>
      </w:r>
      <w:proofErr w:type="gramEnd"/>
      <w:r>
        <w:t xml:space="preserve"> and R. </w:t>
      </w:r>
      <w:proofErr w:type="spellStart"/>
      <w:r>
        <w:t>Scha</w:t>
      </w:r>
      <w:proofErr w:type="spellEnd"/>
      <w:r>
        <w:t>, 1983. The syntax of discourse. Text 3: 261-270.</w:t>
      </w:r>
    </w:p>
    <w:p w:rsidR="00B42D9E" w:rsidRPr="00B42D9E" w:rsidRDefault="00B42D9E" w:rsidP="000525BB">
      <w:pPr>
        <w:ind w:left="720" w:hanging="720"/>
      </w:pPr>
      <w:proofErr w:type="spellStart"/>
      <w:r w:rsidRPr="00B42D9E">
        <w:t>Rezanova</w:t>
      </w:r>
      <w:proofErr w:type="spellEnd"/>
      <w:r w:rsidRPr="00B42D9E">
        <w:t xml:space="preserve">, Z. I., &amp; </w:t>
      </w:r>
      <w:proofErr w:type="spellStart"/>
      <w:r w:rsidRPr="00B42D9E">
        <w:t>Kogut</w:t>
      </w:r>
      <w:proofErr w:type="spellEnd"/>
      <w:r w:rsidRPr="00B42D9E">
        <w:t xml:space="preserve">, S. V. (2015). Types of discourse markers: their </w:t>
      </w:r>
      <w:proofErr w:type="spellStart"/>
      <w:r w:rsidRPr="00B42D9E">
        <w:t>ethnocultural</w:t>
      </w:r>
      <w:proofErr w:type="spellEnd"/>
      <w:r w:rsidRPr="00B42D9E">
        <w:t xml:space="preserve"> diversity in scientific text. </w:t>
      </w:r>
      <w:proofErr w:type="spellStart"/>
      <w:r w:rsidRPr="00B42D9E">
        <w:rPr>
          <w:i/>
        </w:rPr>
        <w:t>Procedia</w:t>
      </w:r>
      <w:proofErr w:type="spellEnd"/>
      <w:r w:rsidRPr="00B42D9E">
        <w:rPr>
          <w:i/>
        </w:rPr>
        <w:t>-Social and Behavioral Sciences</w:t>
      </w:r>
      <w:r w:rsidRPr="00B42D9E">
        <w:t>, 215, 266-272.</w:t>
      </w:r>
    </w:p>
    <w:p w:rsidR="00E61FFE" w:rsidRDefault="00E61FFE" w:rsidP="000525BB">
      <w:pPr>
        <w:ind w:left="720" w:hanging="720"/>
      </w:pPr>
      <w:proofErr w:type="spellStart"/>
      <w:r>
        <w:t>Tahaineh</w:t>
      </w:r>
      <w:proofErr w:type="spellEnd"/>
      <w:r>
        <w:t>. Y. (2014). A review of EFL Arab learners’ language pitfalls and pedagogical implications. International Journal of English Linguistics 4(1), 84-102</w:t>
      </w:r>
    </w:p>
    <w:p w:rsidR="00F440AC" w:rsidRDefault="00F440AC" w:rsidP="000525BB">
      <w:pPr>
        <w:ind w:left="720" w:hanging="720"/>
      </w:pPr>
      <w:proofErr w:type="spellStart"/>
      <w:r>
        <w:t>Thornbury</w:t>
      </w:r>
      <w:proofErr w:type="spellEnd"/>
      <w:r>
        <w:t>, S., &amp; Slade, D. (2006). Conversation: From description to pedagogy. Cambridge: Cambridge University Press.</w:t>
      </w:r>
    </w:p>
    <w:p w:rsidR="00CF0BD1" w:rsidRPr="00492A4E" w:rsidRDefault="00CF0BD1" w:rsidP="000525BB">
      <w:pPr>
        <w:ind w:left="720" w:hanging="720"/>
      </w:pPr>
      <w:r>
        <w:t xml:space="preserve">Van </w:t>
      </w:r>
      <w:proofErr w:type="spellStart"/>
      <w:r>
        <w:t>Dijk</w:t>
      </w:r>
      <w:proofErr w:type="spellEnd"/>
      <w:r>
        <w:t xml:space="preserve">, T. (1997). </w:t>
      </w:r>
      <w:r w:rsidRPr="00CF0BD1">
        <w:rPr>
          <w:i/>
        </w:rPr>
        <w:t>Discourse as structure and process</w:t>
      </w:r>
      <w:r>
        <w:t>. London: Sage Publishers</w:t>
      </w:r>
    </w:p>
    <w:p w:rsidR="00413D8F" w:rsidRDefault="00413D8F" w:rsidP="00413D8F">
      <w:pPr>
        <w:pStyle w:val="NoSpacing"/>
      </w:pPr>
    </w:p>
    <w:sectPr w:rsidR="00413D8F" w:rsidSect="007270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4FB" w:rsidRDefault="004934FB" w:rsidP="00A97EB0">
      <w:pPr>
        <w:spacing w:line="240" w:lineRule="auto"/>
      </w:pPr>
      <w:r>
        <w:separator/>
      </w:r>
    </w:p>
  </w:endnote>
  <w:endnote w:type="continuationSeparator" w:id="0">
    <w:p w:rsidR="004934FB" w:rsidRDefault="004934FB" w:rsidP="00A97E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4FB" w:rsidRDefault="004934FB" w:rsidP="00A97EB0">
      <w:pPr>
        <w:spacing w:line="240" w:lineRule="auto"/>
      </w:pPr>
      <w:r>
        <w:separator/>
      </w:r>
    </w:p>
  </w:footnote>
  <w:footnote w:type="continuationSeparator" w:id="0">
    <w:p w:rsidR="004934FB" w:rsidRDefault="004934FB" w:rsidP="00A97E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B0" w:rsidRDefault="00413D8F" w:rsidP="00A97EB0">
    <w:pPr>
      <w:pStyle w:val="Header"/>
      <w:ind w:firstLine="0"/>
    </w:pPr>
    <w:r>
      <w:t>DISCOURSE MARKERS</w:t>
    </w:r>
    <w:r>
      <w:tab/>
    </w:r>
    <w:r>
      <w:tab/>
    </w:r>
    <w:r>
      <w:fldChar w:fldCharType="begin"/>
    </w:r>
    <w:r>
      <w:instrText xml:space="preserve"> PAGE   \* MERGEFORMAT </w:instrText>
    </w:r>
    <w:r>
      <w:fldChar w:fldCharType="separate"/>
    </w:r>
    <w:r w:rsidR="007D7ACD">
      <w:rPr>
        <w:noProof/>
      </w:rPr>
      <w:t>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B0" w:rsidRDefault="00727089" w:rsidP="00727089">
    <w:pPr>
      <w:pStyle w:val="Header"/>
      <w:ind w:firstLine="0"/>
    </w:pPr>
    <w:r>
      <w:t>Running head: DISCOURSE MARKERS</w:t>
    </w:r>
    <w:r>
      <w:tab/>
    </w:r>
    <w:r>
      <w:tab/>
    </w:r>
    <w:r>
      <w:fldChar w:fldCharType="begin"/>
    </w:r>
    <w:r>
      <w:instrText xml:space="preserve"> PAGE   \* MERGEFORMAT </w:instrText>
    </w:r>
    <w:r>
      <w:fldChar w:fldCharType="separate"/>
    </w:r>
    <w:r w:rsidR="008D2A02">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23BE7"/>
    <w:multiLevelType w:val="hybridMultilevel"/>
    <w:tmpl w:val="885222B0"/>
    <w:lvl w:ilvl="0" w:tplc="DF66C7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98739AB"/>
    <w:multiLevelType w:val="hybridMultilevel"/>
    <w:tmpl w:val="A6D4BBDE"/>
    <w:lvl w:ilvl="0" w:tplc="F87C6C8E">
      <w:start w:val="1"/>
      <w:numFmt w:val="decimal"/>
      <w:pStyle w:val="Heading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96742C"/>
    <w:multiLevelType w:val="hybridMultilevel"/>
    <w:tmpl w:val="DD8615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C3E2D73"/>
    <w:multiLevelType w:val="hybridMultilevel"/>
    <w:tmpl w:val="EDD0F248"/>
    <w:lvl w:ilvl="0" w:tplc="771031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F0D7254"/>
    <w:multiLevelType w:val="hybridMultilevel"/>
    <w:tmpl w:val="EDD0F248"/>
    <w:lvl w:ilvl="0" w:tplc="771031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5696747"/>
    <w:multiLevelType w:val="hybridMultilevel"/>
    <w:tmpl w:val="E99472F2"/>
    <w:lvl w:ilvl="0" w:tplc="417A72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DC23719"/>
    <w:multiLevelType w:val="hybridMultilevel"/>
    <w:tmpl w:val="7D84C0EA"/>
    <w:lvl w:ilvl="0" w:tplc="021E7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47E0D6F"/>
    <w:multiLevelType w:val="hybridMultilevel"/>
    <w:tmpl w:val="3774BE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79166C5"/>
    <w:multiLevelType w:val="hybridMultilevel"/>
    <w:tmpl w:val="ABB81D60"/>
    <w:lvl w:ilvl="0" w:tplc="4D8A30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B4E4CB8"/>
    <w:multiLevelType w:val="hybridMultilevel"/>
    <w:tmpl w:val="E42878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3317DDE"/>
    <w:multiLevelType w:val="hybridMultilevel"/>
    <w:tmpl w:val="070838FC"/>
    <w:lvl w:ilvl="0" w:tplc="E99C94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895092"/>
    <w:multiLevelType w:val="hybridMultilevel"/>
    <w:tmpl w:val="AD9A6A36"/>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7195B15"/>
    <w:multiLevelType w:val="hybridMultilevel"/>
    <w:tmpl w:val="049E99C0"/>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B500AE6"/>
    <w:multiLevelType w:val="hybridMultilevel"/>
    <w:tmpl w:val="D58029B4"/>
    <w:lvl w:ilvl="0" w:tplc="1A8A78C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4E44494F"/>
    <w:multiLevelType w:val="hybridMultilevel"/>
    <w:tmpl w:val="EA9ABDEE"/>
    <w:lvl w:ilvl="0" w:tplc="021E7F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A7047F6"/>
    <w:multiLevelType w:val="hybridMultilevel"/>
    <w:tmpl w:val="5AAAA1F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6CBF200A"/>
    <w:multiLevelType w:val="hybridMultilevel"/>
    <w:tmpl w:val="4F66609E"/>
    <w:lvl w:ilvl="0" w:tplc="6F2686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74787712"/>
    <w:multiLevelType w:val="hybridMultilevel"/>
    <w:tmpl w:val="099E37CE"/>
    <w:lvl w:ilvl="0" w:tplc="1D5CA8E6">
      <w:start w:val="1"/>
      <w:numFmt w:val="decimal"/>
      <w:lvlText w:val="%1."/>
      <w:lvlJc w:val="left"/>
      <w:pPr>
        <w:ind w:left="720" w:hanging="360"/>
      </w:pPr>
      <w:rPr>
        <w:rFonts w:cs="Times New Roman"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5"/>
  </w:num>
  <w:num w:numId="4">
    <w:abstractNumId w:val="9"/>
  </w:num>
  <w:num w:numId="5">
    <w:abstractNumId w:val="2"/>
  </w:num>
  <w:num w:numId="6">
    <w:abstractNumId w:val="1"/>
    <w:lvlOverride w:ilvl="0">
      <w:startOverride w:val="1"/>
    </w:lvlOverride>
  </w:num>
  <w:num w:numId="7">
    <w:abstractNumId w:val="16"/>
  </w:num>
  <w:num w:numId="8">
    <w:abstractNumId w:val="8"/>
  </w:num>
  <w:num w:numId="9">
    <w:abstractNumId w:val="13"/>
  </w:num>
  <w:num w:numId="10">
    <w:abstractNumId w:val="10"/>
  </w:num>
  <w:num w:numId="11">
    <w:abstractNumId w:val="3"/>
  </w:num>
  <w:num w:numId="12">
    <w:abstractNumId w:val="4"/>
  </w:num>
  <w:num w:numId="13">
    <w:abstractNumId w:val="5"/>
  </w:num>
  <w:num w:numId="14">
    <w:abstractNumId w:val="0"/>
  </w:num>
  <w:num w:numId="15">
    <w:abstractNumId w:val="6"/>
  </w:num>
  <w:num w:numId="16">
    <w:abstractNumId w:val="12"/>
  </w:num>
  <w:num w:numId="17">
    <w:abstractNumId w:val="14"/>
  </w:num>
  <w:num w:numId="18">
    <w:abstractNumId w:val="11"/>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2E3"/>
    <w:rsid w:val="00004D7E"/>
    <w:rsid w:val="00006456"/>
    <w:rsid w:val="000067D5"/>
    <w:rsid w:val="00015420"/>
    <w:rsid w:val="000215D0"/>
    <w:rsid w:val="00027505"/>
    <w:rsid w:val="00031ED3"/>
    <w:rsid w:val="00033880"/>
    <w:rsid w:val="000479F8"/>
    <w:rsid w:val="00047A14"/>
    <w:rsid w:val="0005011E"/>
    <w:rsid w:val="00051115"/>
    <w:rsid w:val="000525BB"/>
    <w:rsid w:val="00056099"/>
    <w:rsid w:val="00057C29"/>
    <w:rsid w:val="0006389A"/>
    <w:rsid w:val="0006775E"/>
    <w:rsid w:val="00073398"/>
    <w:rsid w:val="00075634"/>
    <w:rsid w:val="00081FE2"/>
    <w:rsid w:val="000862D6"/>
    <w:rsid w:val="000935A1"/>
    <w:rsid w:val="00093866"/>
    <w:rsid w:val="000971AA"/>
    <w:rsid w:val="000A081E"/>
    <w:rsid w:val="000A7D10"/>
    <w:rsid w:val="000B7C7E"/>
    <w:rsid w:val="000C317A"/>
    <w:rsid w:val="000D46F7"/>
    <w:rsid w:val="000D6BB4"/>
    <w:rsid w:val="000E093F"/>
    <w:rsid w:val="000E3B69"/>
    <w:rsid w:val="000F0C9D"/>
    <w:rsid w:val="000F2C18"/>
    <w:rsid w:val="000F70B7"/>
    <w:rsid w:val="00101B5D"/>
    <w:rsid w:val="00102D05"/>
    <w:rsid w:val="00105497"/>
    <w:rsid w:val="00122B6A"/>
    <w:rsid w:val="00123120"/>
    <w:rsid w:val="00127F7E"/>
    <w:rsid w:val="00130BF6"/>
    <w:rsid w:val="00140ABA"/>
    <w:rsid w:val="0014239E"/>
    <w:rsid w:val="0014390D"/>
    <w:rsid w:val="00150B8A"/>
    <w:rsid w:val="00160842"/>
    <w:rsid w:val="00161B0E"/>
    <w:rsid w:val="00166B26"/>
    <w:rsid w:val="0016740D"/>
    <w:rsid w:val="00172BEE"/>
    <w:rsid w:val="00174289"/>
    <w:rsid w:val="00177214"/>
    <w:rsid w:val="001801C6"/>
    <w:rsid w:val="0018564E"/>
    <w:rsid w:val="001873CA"/>
    <w:rsid w:val="001A153E"/>
    <w:rsid w:val="001A3B62"/>
    <w:rsid w:val="001B1046"/>
    <w:rsid w:val="001B448C"/>
    <w:rsid w:val="001C3653"/>
    <w:rsid w:val="001C3A70"/>
    <w:rsid w:val="001E115C"/>
    <w:rsid w:val="001F2FF4"/>
    <w:rsid w:val="00217000"/>
    <w:rsid w:val="002171D8"/>
    <w:rsid w:val="0021773B"/>
    <w:rsid w:val="00224B85"/>
    <w:rsid w:val="00224CEB"/>
    <w:rsid w:val="00232BEF"/>
    <w:rsid w:val="00257179"/>
    <w:rsid w:val="0025742B"/>
    <w:rsid w:val="00270C7B"/>
    <w:rsid w:val="002713FE"/>
    <w:rsid w:val="0027197D"/>
    <w:rsid w:val="00274C79"/>
    <w:rsid w:val="00280726"/>
    <w:rsid w:val="002810BC"/>
    <w:rsid w:val="0029032F"/>
    <w:rsid w:val="002B5C49"/>
    <w:rsid w:val="002C29A4"/>
    <w:rsid w:val="002C5009"/>
    <w:rsid w:val="002C7381"/>
    <w:rsid w:val="002C7565"/>
    <w:rsid w:val="002C7F12"/>
    <w:rsid w:val="002D2066"/>
    <w:rsid w:val="002D2090"/>
    <w:rsid w:val="002D5314"/>
    <w:rsid w:val="002D5D54"/>
    <w:rsid w:val="002F2038"/>
    <w:rsid w:val="002F3A3D"/>
    <w:rsid w:val="0030316B"/>
    <w:rsid w:val="003130E8"/>
    <w:rsid w:val="0032446E"/>
    <w:rsid w:val="003267A0"/>
    <w:rsid w:val="00343719"/>
    <w:rsid w:val="00343CF8"/>
    <w:rsid w:val="0034627F"/>
    <w:rsid w:val="0034645A"/>
    <w:rsid w:val="003469AF"/>
    <w:rsid w:val="00346AEA"/>
    <w:rsid w:val="0035190C"/>
    <w:rsid w:val="00361F50"/>
    <w:rsid w:val="0036571D"/>
    <w:rsid w:val="003659F2"/>
    <w:rsid w:val="003661FD"/>
    <w:rsid w:val="0036660E"/>
    <w:rsid w:val="00377C4D"/>
    <w:rsid w:val="00377C87"/>
    <w:rsid w:val="003914AB"/>
    <w:rsid w:val="00394219"/>
    <w:rsid w:val="003948FA"/>
    <w:rsid w:val="003A2879"/>
    <w:rsid w:val="003A4501"/>
    <w:rsid w:val="003B1985"/>
    <w:rsid w:val="003B51A0"/>
    <w:rsid w:val="003C30ED"/>
    <w:rsid w:val="003C7F61"/>
    <w:rsid w:val="003D020F"/>
    <w:rsid w:val="003D42E8"/>
    <w:rsid w:val="003D6536"/>
    <w:rsid w:val="003E069C"/>
    <w:rsid w:val="003E0B86"/>
    <w:rsid w:val="003E21BA"/>
    <w:rsid w:val="003E6C53"/>
    <w:rsid w:val="003F32D5"/>
    <w:rsid w:val="00402AC1"/>
    <w:rsid w:val="00407C36"/>
    <w:rsid w:val="00413D8F"/>
    <w:rsid w:val="00414DA2"/>
    <w:rsid w:val="004151AC"/>
    <w:rsid w:val="004151B9"/>
    <w:rsid w:val="00422BF6"/>
    <w:rsid w:val="004239F7"/>
    <w:rsid w:val="00423EED"/>
    <w:rsid w:val="00431F9C"/>
    <w:rsid w:val="0043231C"/>
    <w:rsid w:val="00435C85"/>
    <w:rsid w:val="0044031A"/>
    <w:rsid w:val="00442D93"/>
    <w:rsid w:val="00443D86"/>
    <w:rsid w:val="00451DE0"/>
    <w:rsid w:val="00462948"/>
    <w:rsid w:val="004635A6"/>
    <w:rsid w:val="004717A1"/>
    <w:rsid w:val="00471955"/>
    <w:rsid w:val="00481846"/>
    <w:rsid w:val="00483D1C"/>
    <w:rsid w:val="00485194"/>
    <w:rsid w:val="004871C3"/>
    <w:rsid w:val="0049080F"/>
    <w:rsid w:val="0049143C"/>
    <w:rsid w:val="004914FE"/>
    <w:rsid w:val="00491837"/>
    <w:rsid w:val="00492A4E"/>
    <w:rsid w:val="004934FB"/>
    <w:rsid w:val="00493622"/>
    <w:rsid w:val="00495209"/>
    <w:rsid w:val="004A0186"/>
    <w:rsid w:val="004A40EC"/>
    <w:rsid w:val="004A6ABD"/>
    <w:rsid w:val="004B21C4"/>
    <w:rsid w:val="004C2DCD"/>
    <w:rsid w:val="004C6424"/>
    <w:rsid w:val="004D169B"/>
    <w:rsid w:val="004E4027"/>
    <w:rsid w:val="004F5854"/>
    <w:rsid w:val="005008EB"/>
    <w:rsid w:val="00500D01"/>
    <w:rsid w:val="00500FEC"/>
    <w:rsid w:val="005016E5"/>
    <w:rsid w:val="005110DC"/>
    <w:rsid w:val="00511D82"/>
    <w:rsid w:val="0051232F"/>
    <w:rsid w:val="00517B28"/>
    <w:rsid w:val="00520799"/>
    <w:rsid w:val="005212A4"/>
    <w:rsid w:val="00523553"/>
    <w:rsid w:val="00526140"/>
    <w:rsid w:val="00526EB4"/>
    <w:rsid w:val="00526ED0"/>
    <w:rsid w:val="00531F3D"/>
    <w:rsid w:val="00534D09"/>
    <w:rsid w:val="00535E95"/>
    <w:rsid w:val="0053785D"/>
    <w:rsid w:val="00553D9F"/>
    <w:rsid w:val="0055633C"/>
    <w:rsid w:val="00563894"/>
    <w:rsid w:val="005716BD"/>
    <w:rsid w:val="00573314"/>
    <w:rsid w:val="00583F51"/>
    <w:rsid w:val="00584B5D"/>
    <w:rsid w:val="00585098"/>
    <w:rsid w:val="00591511"/>
    <w:rsid w:val="00597D77"/>
    <w:rsid w:val="005A1006"/>
    <w:rsid w:val="005A6A73"/>
    <w:rsid w:val="005C4AF2"/>
    <w:rsid w:val="005D138E"/>
    <w:rsid w:val="005D48FA"/>
    <w:rsid w:val="005E1877"/>
    <w:rsid w:val="005E3EEA"/>
    <w:rsid w:val="005E4319"/>
    <w:rsid w:val="005F4E40"/>
    <w:rsid w:val="005F7742"/>
    <w:rsid w:val="00603C35"/>
    <w:rsid w:val="00626EB0"/>
    <w:rsid w:val="00636490"/>
    <w:rsid w:val="0064393E"/>
    <w:rsid w:val="0064516F"/>
    <w:rsid w:val="006474F0"/>
    <w:rsid w:val="0066108A"/>
    <w:rsid w:val="00675CD1"/>
    <w:rsid w:val="00675E64"/>
    <w:rsid w:val="00677253"/>
    <w:rsid w:val="00683CE3"/>
    <w:rsid w:val="006870DC"/>
    <w:rsid w:val="006878BF"/>
    <w:rsid w:val="006A3ACE"/>
    <w:rsid w:val="006A5372"/>
    <w:rsid w:val="006A61C3"/>
    <w:rsid w:val="006B051C"/>
    <w:rsid w:val="006B3D12"/>
    <w:rsid w:val="006C60EB"/>
    <w:rsid w:val="006D3622"/>
    <w:rsid w:val="006D7214"/>
    <w:rsid w:val="006E2E52"/>
    <w:rsid w:val="006E72B3"/>
    <w:rsid w:val="006E7A48"/>
    <w:rsid w:val="006F1C01"/>
    <w:rsid w:val="006F6729"/>
    <w:rsid w:val="00704D44"/>
    <w:rsid w:val="00720DEB"/>
    <w:rsid w:val="00722C31"/>
    <w:rsid w:val="00727089"/>
    <w:rsid w:val="00747E5B"/>
    <w:rsid w:val="00753C7A"/>
    <w:rsid w:val="00756C47"/>
    <w:rsid w:val="0076744E"/>
    <w:rsid w:val="00771E65"/>
    <w:rsid w:val="00773F59"/>
    <w:rsid w:val="007756E2"/>
    <w:rsid w:val="0078421B"/>
    <w:rsid w:val="0078470A"/>
    <w:rsid w:val="00784CEC"/>
    <w:rsid w:val="007872C3"/>
    <w:rsid w:val="007872E3"/>
    <w:rsid w:val="00792858"/>
    <w:rsid w:val="00792949"/>
    <w:rsid w:val="00797AF8"/>
    <w:rsid w:val="007B2F45"/>
    <w:rsid w:val="007C19C6"/>
    <w:rsid w:val="007C709F"/>
    <w:rsid w:val="007D6250"/>
    <w:rsid w:val="007D7099"/>
    <w:rsid w:val="007D7ACD"/>
    <w:rsid w:val="007F06B2"/>
    <w:rsid w:val="007F39A3"/>
    <w:rsid w:val="007F6774"/>
    <w:rsid w:val="007F7578"/>
    <w:rsid w:val="00802761"/>
    <w:rsid w:val="00820311"/>
    <w:rsid w:val="00824C41"/>
    <w:rsid w:val="00826C41"/>
    <w:rsid w:val="0082779D"/>
    <w:rsid w:val="00834C7F"/>
    <w:rsid w:val="00834EBA"/>
    <w:rsid w:val="00836E38"/>
    <w:rsid w:val="00843AB9"/>
    <w:rsid w:val="00851BB7"/>
    <w:rsid w:val="008531D5"/>
    <w:rsid w:val="00855568"/>
    <w:rsid w:val="00857E8D"/>
    <w:rsid w:val="00861079"/>
    <w:rsid w:val="008614E0"/>
    <w:rsid w:val="0087506A"/>
    <w:rsid w:val="00881BF7"/>
    <w:rsid w:val="0088482F"/>
    <w:rsid w:val="00887971"/>
    <w:rsid w:val="00887A0D"/>
    <w:rsid w:val="00887F03"/>
    <w:rsid w:val="00890375"/>
    <w:rsid w:val="00895F4E"/>
    <w:rsid w:val="008A3F1F"/>
    <w:rsid w:val="008C3F17"/>
    <w:rsid w:val="008D2A02"/>
    <w:rsid w:val="008D6905"/>
    <w:rsid w:val="008E007F"/>
    <w:rsid w:val="008E2123"/>
    <w:rsid w:val="008E41B2"/>
    <w:rsid w:val="008E6FC7"/>
    <w:rsid w:val="008F7A3C"/>
    <w:rsid w:val="00901346"/>
    <w:rsid w:val="00905D3F"/>
    <w:rsid w:val="00906D78"/>
    <w:rsid w:val="009114A5"/>
    <w:rsid w:val="009118B5"/>
    <w:rsid w:val="00917A67"/>
    <w:rsid w:val="00923B34"/>
    <w:rsid w:val="00923D98"/>
    <w:rsid w:val="00924995"/>
    <w:rsid w:val="0092688F"/>
    <w:rsid w:val="009274E8"/>
    <w:rsid w:val="00931571"/>
    <w:rsid w:val="00931EB1"/>
    <w:rsid w:val="00936219"/>
    <w:rsid w:val="00955292"/>
    <w:rsid w:val="0096184E"/>
    <w:rsid w:val="009738A2"/>
    <w:rsid w:val="00990291"/>
    <w:rsid w:val="00995B4C"/>
    <w:rsid w:val="009A399A"/>
    <w:rsid w:val="009A440E"/>
    <w:rsid w:val="009A4CA1"/>
    <w:rsid w:val="009A7BAE"/>
    <w:rsid w:val="009C0011"/>
    <w:rsid w:val="009C25FF"/>
    <w:rsid w:val="009C4270"/>
    <w:rsid w:val="009C52D8"/>
    <w:rsid w:val="009C5382"/>
    <w:rsid w:val="009D6759"/>
    <w:rsid w:val="009D7757"/>
    <w:rsid w:val="009E3980"/>
    <w:rsid w:val="009E545F"/>
    <w:rsid w:val="009F055C"/>
    <w:rsid w:val="009F13D2"/>
    <w:rsid w:val="009F54D2"/>
    <w:rsid w:val="00A00DEE"/>
    <w:rsid w:val="00A02121"/>
    <w:rsid w:val="00A05AA3"/>
    <w:rsid w:val="00A05CD6"/>
    <w:rsid w:val="00A06E5E"/>
    <w:rsid w:val="00A12A4A"/>
    <w:rsid w:val="00A13557"/>
    <w:rsid w:val="00A13B42"/>
    <w:rsid w:val="00A261CB"/>
    <w:rsid w:val="00A350C0"/>
    <w:rsid w:val="00A428E5"/>
    <w:rsid w:val="00A429EC"/>
    <w:rsid w:val="00A570AF"/>
    <w:rsid w:val="00A57D85"/>
    <w:rsid w:val="00A57F2D"/>
    <w:rsid w:val="00A65045"/>
    <w:rsid w:val="00A706DD"/>
    <w:rsid w:val="00A7667B"/>
    <w:rsid w:val="00A7796B"/>
    <w:rsid w:val="00A77CCE"/>
    <w:rsid w:val="00A933F8"/>
    <w:rsid w:val="00A97EB0"/>
    <w:rsid w:val="00AA045F"/>
    <w:rsid w:val="00AA3E13"/>
    <w:rsid w:val="00AB28BB"/>
    <w:rsid w:val="00AC5502"/>
    <w:rsid w:val="00AC5BAE"/>
    <w:rsid w:val="00AD0A15"/>
    <w:rsid w:val="00AD48CC"/>
    <w:rsid w:val="00AE02F1"/>
    <w:rsid w:val="00AF58C2"/>
    <w:rsid w:val="00B043B4"/>
    <w:rsid w:val="00B161DD"/>
    <w:rsid w:val="00B24990"/>
    <w:rsid w:val="00B35D35"/>
    <w:rsid w:val="00B419E0"/>
    <w:rsid w:val="00B42D9E"/>
    <w:rsid w:val="00B44334"/>
    <w:rsid w:val="00B60C3C"/>
    <w:rsid w:val="00B63010"/>
    <w:rsid w:val="00B7273A"/>
    <w:rsid w:val="00B75BCB"/>
    <w:rsid w:val="00B77444"/>
    <w:rsid w:val="00B8132E"/>
    <w:rsid w:val="00B87E9C"/>
    <w:rsid w:val="00B910E6"/>
    <w:rsid w:val="00B93FC8"/>
    <w:rsid w:val="00B9451D"/>
    <w:rsid w:val="00B94A1E"/>
    <w:rsid w:val="00B95B6B"/>
    <w:rsid w:val="00BB66CD"/>
    <w:rsid w:val="00BC2574"/>
    <w:rsid w:val="00BD3D0D"/>
    <w:rsid w:val="00BE39BD"/>
    <w:rsid w:val="00BF3CA5"/>
    <w:rsid w:val="00C01BAF"/>
    <w:rsid w:val="00C17980"/>
    <w:rsid w:val="00C2152F"/>
    <w:rsid w:val="00C31227"/>
    <w:rsid w:val="00C32433"/>
    <w:rsid w:val="00C5106F"/>
    <w:rsid w:val="00C62CA0"/>
    <w:rsid w:val="00C63E81"/>
    <w:rsid w:val="00C644E1"/>
    <w:rsid w:val="00C65F2D"/>
    <w:rsid w:val="00C66275"/>
    <w:rsid w:val="00C70FEC"/>
    <w:rsid w:val="00C76824"/>
    <w:rsid w:val="00C86727"/>
    <w:rsid w:val="00C90699"/>
    <w:rsid w:val="00C921D1"/>
    <w:rsid w:val="00C9431C"/>
    <w:rsid w:val="00C976CD"/>
    <w:rsid w:val="00CA3E43"/>
    <w:rsid w:val="00CA62D5"/>
    <w:rsid w:val="00CB2633"/>
    <w:rsid w:val="00CC4FE0"/>
    <w:rsid w:val="00CE3619"/>
    <w:rsid w:val="00CE41A3"/>
    <w:rsid w:val="00CE5A2C"/>
    <w:rsid w:val="00CF0BD1"/>
    <w:rsid w:val="00CF42A7"/>
    <w:rsid w:val="00CF5202"/>
    <w:rsid w:val="00D00EBF"/>
    <w:rsid w:val="00D22B12"/>
    <w:rsid w:val="00D2370D"/>
    <w:rsid w:val="00D32365"/>
    <w:rsid w:val="00D36962"/>
    <w:rsid w:val="00D43B5A"/>
    <w:rsid w:val="00D43E15"/>
    <w:rsid w:val="00D454F4"/>
    <w:rsid w:val="00D54ED5"/>
    <w:rsid w:val="00D56636"/>
    <w:rsid w:val="00D63B0F"/>
    <w:rsid w:val="00D80983"/>
    <w:rsid w:val="00D82C65"/>
    <w:rsid w:val="00D95E60"/>
    <w:rsid w:val="00D96838"/>
    <w:rsid w:val="00D96BB7"/>
    <w:rsid w:val="00DA28C3"/>
    <w:rsid w:val="00DA3823"/>
    <w:rsid w:val="00DB23DF"/>
    <w:rsid w:val="00DB48E0"/>
    <w:rsid w:val="00DB5CCB"/>
    <w:rsid w:val="00DC0FDA"/>
    <w:rsid w:val="00DC1D74"/>
    <w:rsid w:val="00DC5CAE"/>
    <w:rsid w:val="00DD5467"/>
    <w:rsid w:val="00DD7C16"/>
    <w:rsid w:val="00DE2415"/>
    <w:rsid w:val="00DE523D"/>
    <w:rsid w:val="00DF0251"/>
    <w:rsid w:val="00DF6EB2"/>
    <w:rsid w:val="00E16860"/>
    <w:rsid w:val="00E2384E"/>
    <w:rsid w:val="00E24CDA"/>
    <w:rsid w:val="00E24FCF"/>
    <w:rsid w:val="00E262E5"/>
    <w:rsid w:val="00E348B4"/>
    <w:rsid w:val="00E42D2B"/>
    <w:rsid w:val="00E4418B"/>
    <w:rsid w:val="00E45243"/>
    <w:rsid w:val="00E45B4B"/>
    <w:rsid w:val="00E45E56"/>
    <w:rsid w:val="00E55B72"/>
    <w:rsid w:val="00E604B0"/>
    <w:rsid w:val="00E618E9"/>
    <w:rsid w:val="00E61FFE"/>
    <w:rsid w:val="00E625EC"/>
    <w:rsid w:val="00E62847"/>
    <w:rsid w:val="00E7013D"/>
    <w:rsid w:val="00E83483"/>
    <w:rsid w:val="00E932FF"/>
    <w:rsid w:val="00E96CDF"/>
    <w:rsid w:val="00EA5203"/>
    <w:rsid w:val="00EA6AE7"/>
    <w:rsid w:val="00EA7844"/>
    <w:rsid w:val="00EA7B26"/>
    <w:rsid w:val="00EB0333"/>
    <w:rsid w:val="00EB13A1"/>
    <w:rsid w:val="00EB5755"/>
    <w:rsid w:val="00EB6BFF"/>
    <w:rsid w:val="00EB6D8B"/>
    <w:rsid w:val="00EB78FE"/>
    <w:rsid w:val="00EB7CD3"/>
    <w:rsid w:val="00EC74BD"/>
    <w:rsid w:val="00ED3BA9"/>
    <w:rsid w:val="00ED62E7"/>
    <w:rsid w:val="00EE7530"/>
    <w:rsid w:val="00EF0684"/>
    <w:rsid w:val="00EF0A6F"/>
    <w:rsid w:val="00EF0F3C"/>
    <w:rsid w:val="00EF38E1"/>
    <w:rsid w:val="00F21B5E"/>
    <w:rsid w:val="00F235F9"/>
    <w:rsid w:val="00F251B9"/>
    <w:rsid w:val="00F40570"/>
    <w:rsid w:val="00F440AC"/>
    <w:rsid w:val="00F515BA"/>
    <w:rsid w:val="00F542BF"/>
    <w:rsid w:val="00F56B18"/>
    <w:rsid w:val="00F70114"/>
    <w:rsid w:val="00F70E52"/>
    <w:rsid w:val="00F73CD0"/>
    <w:rsid w:val="00F8057E"/>
    <w:rsid w:val="00F84944"/>
    <w:rsid w:val="00F9057D"/>
    <w:rsid w:val="00F9104C"/>
    <w:rsid w:val="00F95D70"/>
    <w:rsid w:val="00FA019A"/>
    <w:rsid w:val="00FA4607"/>
    <w:rsid w:val="00FB4F63"/>
    <w:rsid w:val="00FB5901"/>
    <w:rsid w:val="00FB6E26"/>
    <w:rsid w:val="00FC06AC"/>
    <w:rsid w:val="00FC7370"/>
    <w:rsid w:val="00FD5A5E"/>
    <w:rsid w:val="00FE4E97"/>
    <w:rsid w:val="00FE63BC"/>
    <w:rsid w:val="00FF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3CD0C1-DC5B-463E-BF1C-5B070BD02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6C47"/>
    <w:pPr>
      <w:keepNext/>
      <w:keepLines/>
      <w:spacing w:before="360"/>
      <w:ind w:firstLine="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706DD"/>
    <w:pPr>
      <w:keepNext/>
      <w:keepLines/>
      <w:spacing w:before="40" w:line="276" w:lineRule="auto"/>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31ED3"/>
    <w:pPr>
      <w:keepNext/>
      <w:keepLines/>
      <w:spacing w:before="4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526ED0"/>
    <w:pPr>
      <w:keepNext/>
      <w:keepLines/>
      <w:numPr>
        <w:numId w:val="2"/>
      </w:numPr>
      <w:spacing w:before="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C47"/>
    <w:rPr>
      <w:rFonts w:eastAsiaTheme="majorEastAsia" w:cstheme="majorBidi"/>
      <w:b/>
      <w:szCs w:val="32"/>
    </w:rPr>
  </w:style>
  <w:style w:type="character" w:customStyle="1" w:styleId="Heading2Char">
    <w:name w:val="Heading 2 Char"/>
    <w:basedOn w:val="DefaultParagraphFont"/>
    <w:link w:val="Heading2"/>
    <w:uiPriority w:val="9"/>
    <w:rsid w:val="00A706DD"/>
    <w:rPr>
      <w:rFonts w:eastAsiaTheme="majorEastAsia" w:cstheme="majorBidi"/>
      <w:b/>
      <w:szCs w:val="26"/>
    </w:rPr>
  </w:style>
  <w:style w:type="character" w:customStyle="1" w:styleId="Heading3Char">
    <w:name w:val="Heading 3 Char"/>
    <w:basedOn w:val="DefaultParagraphFont"/>
    <w:link w:val="Heading3"/>
    <w:uiPriority w:val="9"/>
    <w:rsid w:val="00031ED3"/>
    <w:rPr>
      <w:rFonts w:eastAsiaTheme="majorEastAsia" w:cstheme="majorBidi"/>
      <w:b/>
      <w:szCs w:val="24"/>
    </w:rPr>
  </w:style>
  <w:style w:type="character" w:customStyle="1" w:styleId="Heading4Char">
    <w:name w:val="Heading 4 Char"/>
    <w:basedOn w:val="DefaultParagraphFont"/>
    <w:link w:val="Heading4"/>
    <w:uiPriority w:val="9"/>
    <w:rsid w:val="00526ED0"/>
    <w:rPr>
      <w:rFonts w:eastAsiaTheme="majorEastAsia" w:cstheme="majorBidi"/>
      <w:b/>
      <w:i/>
      <w:iCs/>
    </w:rPr>
  </w:style>
  <w:style w:type="paragraph" w:styleId="NoSpacing">
    <w:name w:val="No Spacing"/>
    <w:uiPriority w:val="1"/>
    <w:qFormat/>
    <w:rsid w:val="00224B85"/>
    <w:pPr>
      <w:ind w:firstLine="0"/>
      <w:jc w:val="center"/>
    </w:pPr>
  </w:style>
  <w:style w:type="paragraph" w:styleId="Header">
    <w:name w:val="header"/>
    <w:basedOn w:val="Normal"/>
    <w:link w:val="HeaderChar"/>
    <w:uiPriority w:val="99"/>
    <w:unhideWhenUsed/>
    <w:rsid w:val="00A97EB0"/>
    <w:pPr>
      <w:tabs>
        <w:tab w:val="center" w:pos="4680"/>
        <w:tab w:val="right" w:pos="9360"/>
      </w:tabs>
      <w:spacing w:line="240" w:lineRule="auto"/>
    </w:pPr>
  </w:style>
  <w:style w:type="character" w:customStyle="1" w:styleId="HeaderChar">
    <w:name w:val="Header Char"/>
    <w:basedOn w:val="DefaultParagraphFont"/>
    <w:link w:val="Header"/>
    <w:uiPriority w:val="99"/>
    <w:rsid w:val="00A97EB0"/>
  </w:style>
  <w:style w:type="paragraph" w:styleId="Footer">
    <w:name w:val="footer"/>
    <w:basedOn w:val="Normal"/>
    <w:link w:val="FooterChar"/>
    <w:uiPriority w:val="99"/>
    <w:unhideWhenUsed/>
    <w:rsid w:val="00A97EB0"/>
    <w:pPr>
      <w:tabs>
        <w:tab w:val="center" w:pos="4680"/>
        <w:tab w:val="right" w:pos="9360"/>
      </w:tabs>
      <w:spacing w:line="240" w:lineRule="auto"/>
    </w:pPr>
  </w:style>
  <w:style w:type="character" w:customStyle="1" w:styleId="FooterChar">
    <w:name w:val="Footer Char"/>
    <w:basedOn w:val="DefaultParagraphFont"/>
    <w:link w:val="Footer"/>
    <w:uiPriority w:val="99"/>
    <w:rsid w:val="00A97EB0"/>
  </w:style>
  <w:style w:type="paragraph" w:styleId="ListParagraph">
    <w:name w:val="List Paragraph"/>
    <w:basedOn w:val="Normal"/>
    <w:uiPriority w:val="34"/>
    <w:qFormat/>
    <w:rsid w:val="009C5382"/>
    <w:pPr>
      <w:ind w:left="720"/>
      <w:contextualSpacing/>
    </w:pPr>
  </w:style>
  <w:style w:type="paragraph" w:styleId="FootnoteText">
    <w:name w:val="footnote text"/>
    <w:basedOn w:val="Normal"/>
    <w:link w:val="FootnoteTextChar"/>
    <w:uiPriority w:val="99"/>
    <w:semiHidden/>
    <w:unhideWhenUsed/>
    <w:rsid w:val="00534D09"/>
    <w:pPr>
      <w:spacing w:line="240" w:lineRule="auto"/>
    </w:pPr>
    <w:rPr>
      <w:sz w:val="20"/>
      <w:szCs w:val="20"/>
    </w:rPr>
  </w:style>
  <w:style w:type="character" w:customStyle="1" w:styleId="FootnoteTextChar">
    <w:name w:val="Footnote Text Char"/>
    <w:basedOn w:val="DefaultParagraphFont"/>
    <w:link w:val="FootnoteText"/>
    <w:uiPriority w:val="99"/>
    <w:semiHidden/>
    <w:rsid w:val="00534D09"/>
    <w:rPr>
      <w:sz w:val="20"/>
      <w:szCs w:val="20"/>
    </w:rPr>
  </w:style>
  <w:style w:type="character" w:styleId="FootnoteReference">
    <w:name w:val="footnote reference"/>
    <w:basedOn w:val="DefaultParagraphFont"/>
    <w:uiPriority w:val="99"/>
    <w:semiHidden/>
    <w:unhideWhenUsed/>
    <w:rsid w:val="0053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807</TotalTime>
  <Pages>13</Pages>
  <Words>3118</Words>
  <Characters>17773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21</cp:revision>
  <dcterms:created xsi:type="dcterms:W3CDTF">2019-07-19T16:03:00Z</dcterms:created>
  <dcterms:modified xsi:type="dcterms:W3CDTF">2019-07-23T18:35:00Z</dcterms:modified>
</cp:coreProperties>
</file>